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Eyebrow"/>
      </w:pPr>
      <w:r>
        <w:rPr>
          <w:rFonts w:ascii="Segoe UI" w:hAnsi="Segoe UI" w:cs="Segoe UI"/>
          <w:b/>
          <w:caps/>
          <w:color w:val="0D6A6F"/>
          <w:spacing w:val="20"/>
          <w:sz w:val="17"/>
          <w:szCs w:val="17"/>
        </w:rPr>
        <w:t xml:space="preserve">User guide &amp; system documentation</w:t>
      </w:r>
    </w:p>
    <w:p>
      <w:pPr>
        <w:pStyle w:val="Title"/>
      </w:pPr>
      <w:r>
        <w:t xml:space="preserve">EmailInsightAI</w:t>
      </w:r>
    </w:p>
    <w:p>
      <w:pPr>
        <w:pStyle w:val="Body"/>
      </w:pPr>
      <w:r>
        <w:t xml:space="preserve"> A supervisor's console for company mailboxes. It pulls every employee's mail through Gmail or Microsoft 365, asks Gemini what each message means, and turns the answers into counts a manager can act on — who is waiting for a reply, who is unhappy, what is a sales or AMC thread, and what is just noise. </w:t>
      </w:r>
    </w:p>
    <w:p>
      <w:pPr>
        <w:pStyle w:val="Meta"/>
      </w:pPr>
      <w:r>
        <w:rPr>
          <w:rFonts w:ascii="Segoe UI" w:hAnsi="Segoe UI" w:cs="Segoe UI"/>
          <w:color w:val="67797F"/>
          <w:sz w:val="18"/>
          <w:szCs w:val="18"/>
        </w:rPr>
        <w:t xml:space="preserve">Laravel 12 · PHP 8.2+   ·   MySQL master + per-client databases   ·   Google Workspace &amp; Microsoft 365   ·   Gemini 2.5 Flash → Pro fallback   ·   Blade · Bootstrap 5 · jQuery</w:t>
      </w:r>
    </w:p>
    <w:p>
      <w:pPr>
        <w:pStyle w:val="Heading2"/>
      </w:pPr>
      <w:r>
        <w:t xml:space="preserve">Contents</w:t>
      </w:r>
    </w:p>
    <w:p>
      <w:pPr>
        <w:pStyle w:val="ListItem"/>
      </w:pPr>
      <w:r>
        <w:rPr>
          <w:rFonts w:ascii="Segoe UI" w:hAnsi="Segoe UI" w:cs="Segoe UI"/>
          <w:color w:val="0D6A6F"/>
        </w:rPr>
        <w:t xml:space="preserve">01   </w:t>
      </w:r>
      <w:r>
        <w:t xml:space="preserve">What the product does</w:t>
      </w:r>
    </w:p>
    <w:p>
      <w:pPr>
        <w:pStyle w:val="ListItem"/>
      </w:pPr>
      <w:r>
        <w:rPr>
          <w:rFonts w:ascii="Segoe UI" w:hAnsi="Segoe UI" w:cs="Segoe UI"/>
          <w:color w:val="0D6A6F"/>
        </w:rPr>
        <w:t xml:space="preserve">02   </w:t>
      </w:r>
      <w:r>
        <w:t xml:space="preserve">Accounts, roles &amp; access</w:t>
      </w:r>
    </w:p>
    <w:p>
      <w:pPr>
        <w:pStyle w:val="ListItem"/>
      </w:pPr>
      <w:r>
        <w:rPr>
          <w:rFonts w:ascii="Segoe UI" w:hAnsi="Segoe UI" w:cs="Segoe UI"/>
          <w:color w:val="0D6A6F"/>
        </w:rPr>
        <w:t xml:space="preserve">03   </w:t>
      </w:r>
      <w:r>
        <w:t xml:space="preserve">Registering and signing in</w:t>
      </w:r>
    </w:p>
    <w:p>
      <w:pPr>
        <w:pStyle w:val="ListItem"/>
      </w:pPr>
      <w:r>
        <w:rPr>
          <w:rFonts w:ascii="Segoe UI" w:hAnsi="Segoe UI" w:cs="Segoe UI"/>
          <w:color w:val="0D6A6F"/>
        </w:rPr>
        <w:t xml:space="preserve">04   </w:t>
      </w:r>
      <w:r>
        <w:t xml:space="preserve">The mail workspace</w:t>
      </w:r>
    </w:p>
    <w:p>
      <w:pPr>
        <w:pStyle w:val="ListItem"/>
      </w:pPr>
      <w:r>
        <w:rPr>
          <w:rFonts w:ascii="Segoe UI" w:hAnsi="Segoe UI" w:cs="Segoe UI"/>
          <w:color w:val="0D6A6F"/>
        </w:rPr>
        <w:t xml:space="preserve">05   </w:t>
      </w:r>
      <w:r>
        <w:t xml:space="preserve">Reading and replying</w:t>
      </w:r>
    </w:p>
    <w:p>
      <w:pPr>
        <w:pStyle w:val="ListItem"/>
      </w:pPr>
      <w:r>
        <w:rPr>
          <w:rFonts w:ascii="Segoe UI" w:hAnsi="Segoe UI" w:cs="Segoe UI"/>
          <w:color w:val="0D6A6F"/>
        </w:rPr>
        <w:t xml:space="preserve">06   </w:t>
      </w:r>
      <w:r>
        <w:t xml:space="preserve">On-demand AI summary</w:t>
      </w:r>
    </w:p>
    <w:p>
      <w:pPr>
        <w:pStyle w:val="ListItem"/>
      </w:pPr>
      <w:r>
        <w:rPr>
          <w:rFonts w:ascii="Segoe UI" w:hAnsi="Segoe UI" w:cs="Segoe UI"/>
          <w:color w:val="0D6A6F"/>
        </w:rPr>
        <w:t xml:space="preserve">07   </w:t>
      </w:r>
      <w:r>
        <w:t xml:space="preserve">Adding mailboxes &amp; teams</w:t>
      </w:r>
    </w:p>
    <w:p>
      <w:pPr>
        <w:pStyle w:val="ListItem"/>
      </w:pPr>
      <w:r>
        <w:rPr>
          <w:rFonts w:ascii="Segoe UI" w:hAnsi="Segoe UI" w:cs="Segoe UI"/>
          <w:color w:val="0D6A6F"/>
        </w:rPr>
        <w:t xml:space="preserve">08   </w:t>
      </w:r>
      <w:r>
        <w:t xml:space="preserve">Tuning what you see</w:t>
      </w:r>
    </w:p>
    <w:p>
      <w:pPr>
        <w:pStyle w:val="ListItem"/>
      </w:pPr>
      <w:r>
        <w:rPr>
          <w:rFonts w:ascii="Segoe UI" w:hAnsi="Segoe UI" w:cs="Segoe UI"/>
          <w:color w:val="0D6A6F"/>
        </w:rPr>
        <w:t xml:space="preserve">09   </w:t>
      </w:r>
      <w:r>
        <w:t xml:space="preserve">The daily summary email</w:t>
      </w:r>
    </w:p>
    <w:p>
      <w:pPr>
        <w:pStyle w:val="ListItem"/>
      </w:pPr>
      <w:r>
        <w:rPr>
          <w:rFonts w:ascii="Segoe UI" w:hAnsi="Segoe UI" w:cs="Segoe UI"/>
          <w:color w:val="0D6A6F"/>
        </w:rPr>
        <w:t xml:space="preserve">10   </w:t>
      </w:r>
      <w:r>
        <w:t xml:space="preserve">How classification works</w:t>
      </w:r>
    </w:p>
    <w:p>
      <w:pPr>
        <w:pStyle w:val="ListItem"/>
      </w:pPr>
      <w:r>
        <w:rPr>
          <w:rFonts w:ascii="Segoe UI" w:hAnsi="Segoe UI" w:cs="Segoe UI"/>
          <w:color w:val="0D6A6F"/>
        </w:rPr>
        <w:t xml:space="preserve">11   </w:t>
      </w:r>
      <w:r>
        <w:t xml:space="preserve">System architecture</w:t>
      </w:r>
    </w:p>
    <w:p>
      <w:pPr>
        <w:pStyle w:val="ListItem"/>
      </w:pPr>
      <w:r>
        <w:rPr>
          <w:rFonts w:ascii="Segoe UI" w:hAnsi="Segoe UI" w:cs="Segoe UI"/>
          <w:color w:val="0D6A6F"/>
        </w:rPr>
        <w:t xml:space="preserve">12   </w:t>
      </w:r>
      <w:r>
        <w:t xml:space="preserve">Data model</w:t>
      </w:r>
    </w:p>
    <w:p>
      <w:pPr>
        <w:pStyle w:val="ListItem"/>
      </w:pPr>
      <w:r>
        <w:rPr>
          <w:rFonts w:ascii="Segoe UI" w:hAnsi="Segoe UI" w:cs="Segoe UI"/>
          <w:color w:val="0D6A6F"/>
        </w:rPr>
        <w:t xml:space="preserve">13   </w:t>
      </w:r>
      <w:r>
        <w:t xml:space="preserve">Reference tables</w:t>
      </w:r>
    </w:p>
    <w:p>
      <w:pPr>
        <w:pStyle w:val="ListItem"/>
      </w:pPr>
      <w:r>
        <w:rPr>
          <w:rFonts w:ascii="Segoe UI" w:hAnsi="Segoe UI" w:cs="Segoe UI"/>
          <w:color w:val="0D6A6F"/>
        </w:rPr>
        <w:t xml:space="preserve">14   </w:t>
      </w:r>
      <w:r>
        <w:t xml:space="preserve">Running it in production</w:t>
      </w:r>
    </w:p>
    <w:p>
      <w:pPr>
        <w:pStyle w:val="ListItem"/>
      </w:pPr>
      <w:r>
        <w:rPr>
          <w:rFonts w:ascii="Segoe UI" w:hAnsi="Segoe UI" w:cs="Segoe UI"/>
          <w:color w:val="0D6A6F"/>
        </w:rPr>
        <w:t xml:space="preserve">15   </w:t>
      </w:r>
      <w:r>
        <w:t xml:space="preserve">Troubleshooting</w:t>
      </w:r>
    </w:p>
    <w:p>
      <w:pPr>
        <w:pStyle w:val="ListItem"/>
      </w:pPr>
      <w:r>
        <w:rPr>
          <w:rFonts w:ascii="Segoe UI" w:hAnsi="Segoe UI" w:cs="Segoe UI"/>
          <w:color w:val="0D6A6F"/>
        </w:rPr>
        <w:t xml:space="preserve">16   </w:t>
      </w:r>
      <w:r>
        <w:t xml:space="preserve">Findings to address</w:t>
      </w:r>
    </w:p>
    <w:p>
      <w:pPr>
        <w:pStyle w:val="Gap"/>
      </w:pPr>
    </w:p>
    <w:p>
      <w:pPr>
        <w:pStyle w:val="Heading1"/>
      </w:pPr>
      <w:r>
        <w:rPr>
          <w:color w:val="0D6A6F"/>
        </w:rPr>
        <w:t xml:space="preserve">01   </w:t>
      </w:r>
      <w:r>
        <w:t xml:space="preserve">What the product does</w:t>
      </w:r>
    </w:p>
    <w:p>
      <w:pPr>
        <w:pStyle w:val="Body"/>
      </w:pPr>
      <w:r>
        <w:t xml:space="preserve"> EmailInsightAI is not a mail client that replaces Gmail or Outlook. It is a </w:t>
      </w:r>
      <w:r>
        <w:rPr>
          <w:b/>
        </w:rPr>
        <w:t xml:space="preserve">monitoring layer over the mailboxes of a team</w:t>
      </w:r>
      <w:r>
        <w:t xml:space="preserve">. A company admin registers their employees' addresses once; from then on a background job reads new mail for every address, classifies it with Gemini, and stores the result. Admins and department heads then open the console and work from the classification rather than from the inbox. </w:t>
      </w:r>
    </w:p>
    <w:p>
      <w:pPr>
        <w:pStyle w:val="CardTitle"/>
      </w:pPr>
      <w:r>
        <w:rPr>
          <w:rFonts w:ascii="Segoe UI" w:hAnsi="Segoe UI" w:cs="Segoe UI"/>
          <w:b/>
          <w:color w:val="0D6A6F"/>
          <w:sz w:val="16"/>
          <w:szCs w:val="16"/>
        </w:rPr>
        <w:t xml:space="preserve">COLLECT   </w:t>
      </w:r>
      <w:r>
        <w:rPr>
          <w:rFonts w:ascii="Segoe UI" w:hAnsi="Segoe UI" w:cs="Segoe UI"/>
          <w:b/>
        </w:rPr>
        <w:t xml:space="preserve">Mail arrives on its own</w:t>
      </w:r>
    </w:p>
    <w:p>
      <w:pPr>
        <w:pStyle w:val="CardBody"/>
      </w:pPr>
      <w:r>
        <w:t xml:space="preserve">A scheduled job fetches new messages per mailbox using a Google service account or an Azure app registration. No employee has to install anything.</w:t>
      </w:r>
    </w:p>
    <w:p>
      <w:pPr>
        <w:pStyle w:val="CardTitle"/>
      </w:pPr>
      <w:r>
        <w:rPr>
          <w:rFonts w:ascii="Segoe UI" w:hAnsi="Segoe UI" w:cs="Segoe UI"/>
          <w:b/>
          <w:color w:val="0D6A6F"/>
          <w:sz w:val="16"/>
          <w:szCs w:val="16"/>
        </w:rPr>
        <w:t xml:space="preserve">CLASSIFY   </w:t>
      </w:r>
      <w:r>
        <w:rPr>
          <w:rFonts w:ascii="Segoe UI" w:hAnsi="Segoe UI" w:cs="Segoe UI"/>
          <w:b/>
        </w:rPr>
        <w:t xml:space="preserve">Gemini reads each message</w:t>
      </w:r>
    </w:p>
    <w:p>
      <w:pPr>
        <w:pStyle w:val="CardBody"/>
      </w:pPr>
      <w:r>
        <w:t xml:space="preserve">Every message gets a sentiment, an action-required verdict, and a business category (sales, AMC, external), stored alongside the raw mail.</w:t>
      </w:r>
    </w:p>
    <w:p>
      <w:pPr>
        <w:pStyle w:val="CardTitle"/>
      </w:pPr>
      <w:r>
        <w:rPr>
          <w:rFonts w:ascii="Segoe UI" w:hAnsi="Segoe UI" w:cs="Segoe UI"/>
          <w:b/>
          <w:color w:val="0D6A6F"/>
          <w:sz w:val="16"/>
          <w:szCs w:val="16"/>
        </w:rPr>
        <w:t xml:space="preserve">ACT   </w:t>
      </w:r>
      <w:r>
        <w:rPr>
          <w:rFonts w:ascii="Segoe UI" w:hAnsi="Segoe UI" w:cs="Segoe UI"/>
          <w:b/>
        </w:rPr>
        <w:t xml:space="preserve">Counts you can click</w:t>
      </w:r>
    </w:p>
    <w:p>
      <w:pPr>
        <w:pStyle w:val="CardBody"/>
      </w:pPr>
      <w:r>
        <w:t xml:space="preserve">Reply-pending, replied, positive, negative, neutral, sales, AMC, promotion — every number in the toolbar opens the exact list behind it.</w:t>
      </w:r>
    </w:p>
    <w:p>
      <w:pPr>
        <w:pStyle w:val="CardTitle"/>
      </w:pPr>
      <w:r>
        <w:rPr>
          <w:rFonts w:ascii="Segoe UI" w:hAnsi="Segoe UI" w:cs="Segoe UI"/>
          <w:b/>
          <w:color w:val="0D6A6F"/>
          <w:sz w:val="16"/>
          <w:szCs w:val="16"/>
        </w:rPr>
        <w:t xml:space="preserve">REPORT   </w:t>
      </w:r>
      <w:r>
        <w:rPr>
          <w:rFonts w:ascii="Segoe UI" w:hAnsi="Segoe UI" w:cs="Segoe UI"/>
          <w:b/>
        </w:rPr>
        <w:t xml:space="preserve">A daily digest by mail</w:t>
      </w:r>
    </w:p>
    <w:p>
      <w:pPr>
        <w:pStyle w:val="CardBody"/>
      </w:pPr>
      <w:r>
        <w:t xml:space="preserve">Each afternoon every admin and department head receives one table: a row per employee, a column per signal, every cell a deep link into the console.</w:t>
      </w:r>
    </w:p>
    <w:p>
      <w:pPr>
        <w:pStyle w:val="Heading2"/>
      </w:pPr>
      <w:r>
        <w:t xml:space="preserve">The one thing to understand first</w:t>
      </w:r>
    </w:p>
    <w:p>
      <w:pPr>
        <w:pStyle w:val="Body"/>
      </w:pPr>
      <w:r>
        <w:t xml:space="preserve"> Almost every screen in the console is scoped to a </w:t>
      </w:r>
      <w:r>
        <w:rPr>
          <w:b/>
        </w:rPr>
        <w:t xml:space="preserve">mailbox owner</w:t>
      </w:r>
      <w:r>
        <w:t xml:space="preserve">, not to the person logged in. When you open a filter as an admin you are looking at </w:t>
      </w:r>
      <w:r>
        <w:rPr>
          <w:i/>
        </w:rPr>
        <w:t xml:space="preserve">your own</w:t>
      </w:r>
      <w:r>
        <w:t xml:space="preserve"> mail; when you click through from the employee list, the same screen shows </w:t>
      </w:r>
      <w:r>
        <w:rPr>
          <w:i/>
        </w:rPr>
        <w:t xml:space="preserve">that employee's</w:t>
      </w:r>
      <w:r>
        <w:t xml:space="preserve"> mail, and the employee's id travels in the URL (</w:t>
      </w:r>
      <w:r>
        <w:rPr>
          <w:rFonts w:ascii="Consolas" w:hAnsi="Consolas" w:cs="Consolas"/>
          <w:sz w:val="17"/>
          <w:szCs w:val="17"/>
        </w:rPr>
        <w:t xml:space="preserve">/mails/send-mail/42</w:t>
      </w:r>
      <w:r>
        <w:t xml:space="preserve">). If a screen looks empty, check whose mailbox you are in. </w:t>
      </w:r>
    </w:p>
    <w:p>
      <w:pPr>
        <w:pStyle w:val="Gap"/>
        <w:pageBreakBefore/>
      </w:pPr>
    </w:p>
    <w:p>
      <w:pPr>
        <w:pStyle w:val="Heading1"/>
      </w:pPr>
      <w:r>
        <w:rPr>
          <w:color w:val="0D6A6F"/>
        </w:rPr>
        <w:t xml:space="preserve">02   </w:t>
      </w:r>
      <w:r>
        <w:t xml:space="preserve">Accounts, roles &amp; access</w:t>
      </w:r>
    </w:p>
    <w:p>
      <w:pPr>
        <w:pStyle w:val="Body"/>
      </w:pPr>
      <w:r>
        <w:t xml:space="preserve"> There is a single </w:t>
      </w:r>
      <w:r>
        <w:rPr>
          <w:rFonts w:ascii="Consolas" w:hAnsi="Consolas" w:cs="Consolas"/>
          <w:sz w:val="17"/>
          <w:szCs w:val="17"/>
        </w:rPr>
        <w:t xml:space="preserve">users</w:t>
      </w:r>
      <w:r>
        <w:t xml:space="preserve"> table per company, and three fields decide what a row can do: </w:t>
      </w:r>
      <w:r>
        <w:rPr>
          <w:rFonts w:ascii="Consolas" w:hAnsi="Consolas" w:cs="Consolas"/>
          <w:sz w:val="17"/>
          <w:szCs w:val="17"/>
        </w:rPr>
        <w:t xml:space="preserve">user_level</w:t>
      </w:r>
      <w:r>
        <w:t xml:space="preserve"> (what they may open), </w:t>
      </w:r>
      <w:r>
        <w:rPr>
          <w:rFonts w:ascii="Consolas" w:hAnsi="Consolas" w:cs="Consolas"/>
          <w:sz w:val="17"/>
          <w:szCs w:val="17"/>
        </w:rPr>
        <w:t xml:space="preserve">auth_id</w:t>
      </w:r>
      <w:r>
        <w:t xml:space="preserve"> (which admin created them), and </w:t>
      </w:r>
      <w:r>
        <w:rPr>
          <w:rFonts w:ascii="Consolas" w:hAnsi="Consolas" w:cs="Consolas"/>
          <w:sz w:val="17"/>
          <w:szCs w:val="17"/>
        </w:rPr>
        <w:t xml:space="preserve">account_type</w:t>
      </w:r>
      <w:r>
        <w:t xml:space="preserve"> (which mail provider to talk to). </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2466"/>
        <w:gridCol w:w="2466"/>
        <w:gridCol w:w="2466"/>
        <w:gridCol w:w="2466"/>
      </w:tblGrid>
      <w:tr>
        <w:trPr>
          <w:cantSplit/>
          <w:tblHeader/>
        </w:trPr>
        <w:tc>
          <w:tcPr>
            <w:tcW w:w="2466" w:type="dxa"/>
            <w:shd w:val="clear" w:color="auto" w:fill="E8EFF0"/>
            <w:vAlign w:val="top"/>
          </w:tcPr>
          <w:p>
            <w:pPr>
              <w:pStyle w:val="CellText"/>
            </w:pPr>
            <w:r>
              <w:rPr>
                <w:b/>
                <w:color w:val="3B4F57"/>
              </w:rPr>
              <w:t xml:space="preserve">Role</w:t>
            </w:r>
          </w:p>
        </w:tc>
        <w:tc>
          <w:tcPr>
            <w:tcW w:w="2466" w:type="dxa"/>
            <w:shd w:val="clear" w:color="auto" w:fill="E8EFF0"/>
            <w:vAlign w:val="top"/>
          </w:tcPr>
          <w:p>
            <w:pPr>
              <w:pStyle w:val="CellText"/>
            </w:pPr>
            <w:r>
              <w:rPr>
                <w:rFonts w:ascii="Consolas" w:hAnsi="Consolas" w:cs="Consolas"/>
                <w:b/>
                <w:color w:val="3B4F57"/>
                <w:sz w:val="17"/>
                <w:szCs w:val="17"/>
              </w:rPr>
              <w:t xml:space="preserve">user_level</w:t>
            </w:r>
          </w:p>
        </w:tc>
        <w:tc>
          <w:tcPr>
            <w:tcW w:w="2466" w:type="dxa"/>
            <w:shd w:val="clear" w:color="auto" w:fill="E8EFF0"/>
            <w:vAlign w:val="top"/>
          </w:tcPr>
          <w:p>
            <w:pPr>
              <w:pStyle w:val="CellText"/>
            </w:pPr>
            <w:r>
              <w:rPr>
                <w:b/>
                <w:color w:val="3B4F57"/>
              </w:rPr>
              <w:t xml:space="preserve">Can sign in?</w:t>
            </w:r>
          </w:p>
        </w:tc>
        <w:tc>
          <w:tcPr>
            <w:tcW w:w="2466" w:type="dxa"/>
            <w:shd w:val="clear" w:color="auto" w:fill="E8EFF0"/>
            <w:vAlign w:val="top"/>
          </w:tcPr>
          <w:p>
            <w:pPr>
              <w:pStyle w:val="CellText"/>
            </w:pPr>
            <w:r>
              <w:rPr>
                <w:b/>
                <w:color w:val="3B4F57"/>
              </w:rPr>
              <w:t xml:space="preserve">Sees the mail of</w:t>
            </w:r>
          </w:p>
        </w:tc>
      </w:tr>
      <w:tr>
        <w:trPr>
          <w:cantSplit/>
        </w:trPr>
        <w:tc>
          <w:tcPr>
            <w:tcW w:w="2466" w:type="dxa"/>
            <w:vAlign w:val="top"/>
          </w:tcPr>
          <w:p>
            <w:pPr>
              <w:pStyle w:val="CellText"/>
            </w:pPr>
            <w:r>
              <w:rPr>
                <w:b/>
              </w:rPr>
              <w:t xml:space="preserve">Company admin</w:t>
            </w:r>
          </w:p>
        </w:tc>
        <w:tc>
          <w:tcPr>
            <w:tcW w:w="2466" w:type="dxa"/>
            <w:vAlign w:val="top"/>
          </w:tcPr>
          <w:p>
            <w:pPr>
              <w:pStyle w:val="CellText"/>
            </w:pPr>
            <w:r>
              <w:rPr>
                <w:rFonts w:ascii="Consolas" w:hAnsi="Consolas" w:cs="Consolas"/>
                <w:sz w:val="17"/>
                <w:szCs w:val="17"/>
              </w:rPr>
              <w:t xml:space="preserve">2</w:t>
            </w:r>
          </w:p>
        </w:tc>
        <w:tc>
          <w:tcPr>
            <w:tcW w:w="2466" w:type="dxa"/>
            <w:vAlign w:val="top"/>
          </w:tcPr>
          <w:p>
            <w:pPr>
              <w:pStyle w:val="CellText"/>
            </w:pPr>
            <w:r>
              <w:t xml:space="preserve">Yes</w:t>
            </w:r>
          </w:p>
        </w:tc>
        <w:tc>
          <w:tcPr>
            <w:tcW w:w="2466" w:type="dxa"/>
            <w:vAlign w:val="top"/>
          </w:tcPr>
          <w:p>
            <w:pPr>
              <w:pStyle w:val="CellText"/>
            </w:pPr>
            <w:r>
              <w:t xml:space="preserve">Every user they created (</w:t>
            </w:r>
            <w:r>
              <w:rPr>
                <w:rFonts w:ascii="Consolas" w:hAnsi="Consolas" w:cs="Consolas"/>
                <w:sz w:val="17"/>
                <w:szCs w:val="17"/>
              </w:rPr>
              <w:t xml:space="preserve">auth_id = their id</w:t>
            </w:r>
            <w:r>
              <w:t xml:space="preserve">) plus themselves</w:t>
            </w:r>
          </w:p>
        </w:tc>
      </w:tr>
      <w:tr>
        <w:trPr>
          <w:cantSplit/>
        </w:trPr>
        <w:tc>
          <w:tcPr>
            <w:tcW w:w="2466" w:type="dxa"/>
            <w:vAlign w:val="top"/>
          </w:tcPr>
          <w:p>
            <w:pPr>
              <w:pStyle w:val="CellText"/>
            </w:pPr>
            <w:r>
              <w:rPr>
                <w:b/>
              </w:rPr>
              <w:t xml:space="preserve">Department head</w:t>
            </w:r>
          </w:p>
        </w:tc>
        <w:tc>
          <w:tcPr>
            <w:tcW w:w="2466" w:type="dxa"/>
            <w:vAlign w:val="top"/>
          </w:tcPr>
          <w:p>
            <w:pPr>
              <w:pStyle w:val="CellText"/>
            </w:pPr>
            <w:r>
              <w:rPr>
                <w:rFonts w:ascii="Consolas" w:hAnsi="Consolas" w:cs="Consolas"/>
                <w:sz w:val="17"/>
                <w:szCs w:val="17"/>
              </w:rPr>
              <w:t xml:space="preserve">1</w:t>
            </w:r>
          </w:p>
        </w:tc>
        <w:tc>
          <w:tcPr>
            <w:tcW w:w="2466" w:type="dxa"/>
            <w:vAlign w:val="top"/>
          </w:tcPr>
          <w:p>
            <w:pPr>
              <w:pStyle w:val="CellText"/>
            </w:pPr>
            <w:r>
              <w:t xml:space="preserve">Yes</w:t>
            </w:r>
          </w:p>
        </w:tc>
        <w:tc>
          <w:tcPr>
            <w:tcW w:w="2466" w:type="dxa"/>
            <w:vAlign w:val="top"/>
          </w:tcPr>
          <w:p>
            <w:pPr>
              <w:pStyle w:val="CellText"/>
            </w:pPr>
            <w:r>
              <w:t xml:space="preserve">Users assigned to them (</w:t>
            </w:r>
            <w:r>
              <w:rPr>
                <w:rFonts w:ascii="Consolas" w:hAnsi="Consolas" w:cs="Consolas"/>
                <w:sz w:val="17"/>
                <w:szCs w:val="17"/>
              </w:rPr>
              <w:t xml:space="preserve">Department_head_id = their id</w:t>
            </w:r>
            <w:r>
              <w:t xml:space="preserve">) plus themselves</w:t>
            </w:r>
          </w:p>
        </w:tc>
      </w:tr>
      <w:tr>
        <w:trPr>
          <w:cantSplit/>
        </w:trPr>
        <w:tc>
          <w:tcPr>
            <w:tcW w:w="2466" w:type="dxa"/>
            <w:vAlign w:val="top"/>
          </w:tcPr>
          <w:p>
            <w:pPr>
              <w:pStyle w:val="CellText"/>
            </w:pPr>
            <w:r>
              <w:rPr>
                <w:b/>
              </w:rPr>
              <w:t xml:space="preserve">Employee</w:t>
            </w:r>
          </w:p>
        </w:tc>
        <w:tc>
          <w:tcPr>
            <w:tcW w:w="2466" w:type="dxa"/>
            <w:vAlign w:val="top"/>
          </w:tcPr>
          <w:p>
            <w:pPr>
              <w:pStyle w:val="CellText"/>
            </w:pPr>
            <w:r>
              <w:rPr>
                <w:rFonts w:ascii="Consolas" w:hAnsi="Consolas" w:cs="Consolas"/>
                <w:sz w:val="17"/>
                <w:szCs w:val="17"/>
              </w:rPr>
              <w:t xml:space="preserve">0</w:t>
            </w:r>
          </w:p>
        </w:tc>
        <w:tc>
          <w:tcPr>
            <w:tcW w:w="2466" w:type="dxa"/>
            <w:vAlign w:val="top"/>
          </w:tcPr>
          <w:p>
            <w:pPr>
              <w:pStyle w:val="CellText"/>
            </w:pPr>
            <w:r>
              <w:t xml:space="preserve">No — login is refused with </w:t>
            </w:r>
            <w:r>
              <w:rPr>
                <w:i/>
              </w:rPr>
              <w:t xml:space="preserve">"Only Admin Or Department Head Have Access"</w:t>
            </w:r>
          </w:p>
        </w:tc>
        <w:tc>
          <w:tcPr>
            <w:tcW w:w="2466" w:type="dxa"/>
            <w:vAlign w:val="top"/>
          </w:tcPr>
          <w:p>
            <w:pPr>
              <w:pStyle w:val="CellText"/>
            </w:pPr>
            <w:r>
              <w:t xml:space="preserve">Nothing. Their mailbox is monitored on their behalf.</w:t>
            </w:r>
          </w:p>
        </w:tc>
      </w:tr>
    </w:tbl>
    <w:p>
      <w:pPr>
        <w:pStyle w:val="Gap"/>
      </w:pPr>
      <w:r>
        <w:t xml:space="preserve"/>
      </w:r>
    </w:p>
    <w:p>
      <w:pPr>
        <w:pStyle w:val="Figure"/>
      </w:pPr>
      <w:r>
        <w:drawing>
          <wp:inline distT="0" distB="0" distL="0" distR="0">
            <wp:extent cx="6262560" cy="2348460"/>
            <wp:effectExtent l="0" t="0" r="0" b="0"/>
            <wp:docPr id="101" name="Figure 1"/>
            <wp:cNvGraphicFramePr>
              <a:graphicFrameLocks noChangeAspect="1"/>
            </wp:cNvGraphicFramePr>
            <a:graphic>
              <a:graphicData uri="http://schemas.openxmlformats.org/drawingml/2006/picture">
                <pic:pic>
                  <pic:nvPicPr>
                    <pic:cNvPr id="101" name="Figure 1"/>
                    <pic:cNvPicPr/>
                  </pic:nvPicPr>
                  <pic:blipFill>
                    <a:blip r:embed="rIdImg1"/>
                    <a:stretch>
                      <a:fillRect/>
                    </a:stretch>
                  </pic:blipFill>
                  <pic:spPr>
                    <a:xfrm>
                      <a:off x="0" y="0"/>
                      <a:ext cx="6262560" cy="2348460"/>
                    </a:xfrm>
                    <a:prstGeom prst="rect">
                      <a:avLst/>
                    </a:prstGeom>
                  </pic:spPr>
                </pic:pic>
              </a:graphicData>
            </a:graphic>
          </wp:inline>
        </w:drawing>
      </w:r>
    </w:p>
    <w:p>
      <w:pPr>
        <w:pStyle w:val="Caption"/>
      </w:pPr>
      <w:r>
        <w:rPr>
          <w:rFonts w:ascii="Segoe UI" w:hAnsi="Segoe UI" w:cs="Segoe UI"/>
          <w:b/>
          <w:color w:val="67797F"/>
          <w:sz w:val="17"/>
          <w:szCs w:val="17"/>
        </w:rPr>
        <w:t xml:space="preserve">Fig. 1</w:t>
      </w:r>
      <w:r>
        <w:rPr>
          <w:rFonts w:ascii="Segoe UI" w:hAnsi="Segoe UI" w:cs="Segoe UI"/>
          <w:color w:val="67797F"/>
          <w:sz w:val="17"/>
          <w:szCs w:val="17"/>
        </w:rPr>
        <w:t xml:space="preserve"> — Every user row is created by an admin, so </w:t>
      </w:r>
      <w:r>
        <w:rPr>
          <w:rFonts w:ascii="Consolas" w:hAnsi="Consolas" w:cs="Consolas"/>
          <w:rFonts w:ascii="Segoe UI" w:hAnsi="Segoe UI" w:cs="Segoe UI"/>
          <w:color w:val="67797F"/>
          <w:sz w:val="17"/>
          <w:szCs w:val="17"/>
        </w:rPr>
        <w:t xml:space="preserve">auth_id</w:t>
      </w:r>
      <w:r>
        <w:rPr>
          <w:rFonts w:ascii="Segoe UI" w:hAnsi="Segoe UI" w:cs="Segoe UI"/>
          <w:color w:val="67797F"/>
          <w:sz w:val="17"/>
          <w:szCs w:val="17"/>
        </w:rPr>
        <w:t xml:space="preserve"> defines the company boundary. A department head only widens their own view: the console filters employees by </w:t>
      </w:r>
      <w:r>
        <w:rPr>
          <w:rFonts w:ascii="Consolas" w:hAnsi="Consolas" w:cs="Consolas"/>
          <w:rFonts w:ascii="Segoe UI" w:hAnsi="Segoe UI" w:cs="Segoe UI"/>
          <w:color w:val="67797F"/>
          <w:sz w:val="17"/>
          <w:szCs w:val="17"/>
        </w:rPr>
        <w:t xml:space="preserve">Department_head_id</w:t>
      </w:r>
      <w:r>
        <w:rPr>
          <w:rFonts w:ascii="Segoe UI" w:hAnsi="Segoe UI" w:cs="Segoe UI"/>
          <w:color w:val="67797F"/>
          <w:sz w:val="17"/>
          <w:szCs w:val="17"/>
        </w:rPr>
        <w:t xml:space="preserve">, and one department may hold exactly one head.</w:t>
      </w:r>
    </w:p>
    <w:p>
      <w:pPr>
        <w:pStyle w:val="Heading2"/>
      </w:pPr>
      <w:r>
        <w:t xml:space="preserve">Provider type</w:t>
      </w:r>
    </w:p>
    <w:p>
      <w:pPr>
        <w:pStyle w:val="Body"/>
      </w:pPr>
      <w:r>
        <w:t xml:space="preserve"> </w:t>
      </w:r>
      <w:r>
        <w:rPr>
          <w:rFonts w:ascii="Consolas" w:hAnsi="Consolas" w:cs="Consolas"/>
          <w:sz w:val="17"/>
          <w:szCs w:val="17"/>
        </w:rPr>
        <w:t xml:space="preserve">account_type</w:t>
      </w:r>
      <w:r>
        <w:t xml:space="preserve"> decides which API is used for that mailbox, and it is chosen at registration: </w:t>
      </w:r>
    </w:p>
    <w:p>
      <w:pPr>
        <w:pStyle w:val="ListItem"/>
      </w:pPr>
      <w:r>
        <w:rPr>
          <w:color w:val="0D6A6F"/>
        </w:rPr>
        <w:t xml:space="preserve">•  </w:t>
      </w:r>
      <w:r>
        <w:rPr>
          <w:b/>
        </w:rPr>
        <w:t xml:space="preserve">0 — Google Workspace.</w:t>
      </w:r>
      <w:r>
        <w:t xml:space="preserve"> A service account with domain-wide delegation impersonates the mailbox. The key lives at </w:t>
      </w:r>
      <w:r>
        <w:rPr>
          <w:rFonts w:ascii="Consolas" w:hAnsi="Consolas" w:cs="Consolas"/>
          <w:sz w:val="17"/>
          <w:szCs w:val="17"/>
        </w:rPr>
        <w:t xml:space="preserve">storage/app/email/service-account.json</w:t>
      </w:r>
      <w:r>
        <w:t xml:space="preserve">; reading uses the </w:t>
      </w:r>
      <w:r>
        <w:rPr>
          <w:rFonts w:ascii="Consolas" w:hAnsi="Consolas" w:cs="Consolas"/>
          <w:sz w:val="17"/>
          <w:szCs w:val="17"/>
        </w:rPr>
        <w:t xml:space="preserve">gmail.readonly</w:t>
      </w:r>
      <w:r>
        <w:t xml:space="preserve"> scope and replying uses </w:t>
      </w:r>
      <w:r>
        <w:rPr>
          <w:rFonts w:ascii="Consolas" w:hAnsi="Consolas" w:cs="Consolas"/>
          <w:sz w:val="17"/>
          <w:szCs w:val="17"/>
        </w:rPr>
        <w:t xml:space="preserve">gmail.modify</w:t>
      </w:r>
      <w:r>
        <w:t xml:space="preserve">.</w:t>
      </w:r>
    </w:p>
    <w:p>
      <w:pPr>
        <w:pStyle w:val="ListItem"/>
      </w:pPr>
      <w:r>
        <w:rPr>
          <w:color w:val="0D6A6F"/>
        </w:rPr>
        <w:t xml:space="preserve">•  </w:t>
      </w:r>
      <w:r>
        <w:rPr>
          <w:b/>
        </w:rPr>
        <w:t xml:space="preserve">1 — Microsoft 365 / Outlook.</w:t>
      </w:r>
      <w:r>
        <w:t xml:space="preserve"> An Azure AD app registration takes a client-credentials token for </w:t>
      </w:r>
      <w:r>
        <w:rPr>
          <w:rFonts w:ascii="Consolas" w:hAnsi="Consolas" w:cs="Consolas"/>
          <w:sz w:val="17"/>
          <w:szCs w:val="17"/>
        </w:rPr>
        <w:t xml:space="preserve">graph.microsoft.com/.default</w:t>
      </w:r>
      <w:r>
        <w:t xml:space="preserve">, cached in </w:t>
      </w:r>
      <w:r>
        <w:rPr>
          <w:rFonts w:ascii="Consolas" w:hAnsi="Consolas" w:cs="Consolas"/>
          <w:sz w:val="17"/>
          <w:szCs w:val="17"/>
        </w:rPr>
        <w:t xml:space="preserve">storage/app/email/outlook_account.json</w:t>
      </w:r>
      <w:r>
        <w:t xml:space="preserve">, and calls Microsoft Graph as the user.</w:t>
      </w:r>
    </w:p>
    <w:tbl>
      <w:tblPr>
        <w:tblW w:w="9864" w:type="dxa"/>
        <w:tblBorders>
          <w:top w:val="none" w:sz="4" w:color="D2DEDF"/>
          <w:left w:val="single" w:sz="18" w:color="0D6A6F"/>
          <w:bottom w:val="none" w:sz="4" w:color="D2DEDF"/>
          <w:right w:val="none" w:sz="0" w:color="auto"/>
          <w:insideH w:val="none" w:sz="4" w:color="D2DEDF"/>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4F7F7"/>
            <w:vAlign w:val="top"/>
          </w:tcPr>
          <w:p>
            <w:pPr>
              <w:pStyle w:val="CellText"/>
            </w:pPr>
            <w:r>
              <w:rPr>
                <w:rFonts w:ascii="Segoe UI" w:hAnsi="Segoe UI" w:cs="Segoe UI"/>
                <w:b/>
                <w:caps/>
                <w:color w:val="0D6A6F"/>
                <w:spacing w:val="20"/>
                <w:sz w:val="16"/>
                <w:szCs w:val="16"/>
              </w:rPr>
              <w:t xml:space="preserve">Why registration can fail</w:t>
            </w:r>
          </w:p>
          <w:p>
            <w:pPr>
              <w:pStyle w:val="CellText"/>
            </w:pPr>
            <w:r>
              <w:t xml:space="preserve"> Registering an address does more than insert a row: the app immediately tries to reach that mailbox. If Google or Azure refuses the impersonation you get </w:t>
            </w:r>
            <w:r>
              <w:rPr>
                <w:i/>
              </w:rPr>
              <w:t xml:space="preserve">"You Are not Company Team member"</w:t>
            </w:r>
            <w:r>
              <w:t xml:space="preserve"> and no user is created. That is the intended gate — only mailboxes inside the delegated domain or tenant can be added. </w:t>
            </w:r>
          </w:p>
        </w:tc>
      </w:tr>
    </w:tbl>
    <w:p>
      <w:pPr>
        <w:pStyle w:val="Gap"/>
      </w:pPr>
      <w:r>
        <w:t xml:space="preserve"/>
      </w:r>
    </w:p>
    <w:p>
      <w:pPr>
        <w:pStyle w:val="Gap"/>
        <w:pageBreakBefore/>
      </w:pPr>
    </w:p>
    <w:p>
      <w:pPr>
        <w:pStyle w:val="Heading1"/>
      </w:pPr>
      <w:r>
        <w:rPr>
          <w:color w:val="0D6A6F"/>
        </w:rPr>
        <w:t xml:space="preserve">03   </w:t>
      </w:r>
      <w:r>
        <w:t xml:space="preserve">Registering and signing in</w:t>
      </w:r>
    </w:p>
    <w:p>
      <w:pPr>
        <w:pStyle w:val="Heading2"/>
      </w:pPr>
      <w:r>
        <w:t xml:space="preserve">Registration</w:t>
      </w:r>
    </w:p>
    <w:p>
      <w:pPr>
        <w:pStyle w:val="ListItem"/>
      </w:pPr>
      <w:r>
        <w:rPr>
          <w:rFonts w:ascii="Segoe UI" w:hAnsi="Segoe UI" w:cs="Segoe UI"/>
          <w:b/>
          <w:color w:val="0D6A6F"/>
        </w:rPr>
        <w:t xml:space="preserve">1.  </w:t>
      </w:r>
      <w:r>
        <w:t xml:space="preserve">Open </w:t>
      </w:r>
      <w:r>
        <w:rPr>
          <w:rFonts w:ascii="Consolas" w:hAnsi="Consolas" w:cs="Consolas"/>
          <w:sz w:val="17"/>
          <w:szCs w:val="17"/>
        </w:rPr>
        <w:t xml:space="preserve">/register</w:t>
      </w:r>
      <w:r>
        <w:t xml:space="preserve"> and pick the account type — Google Workspace or Outlook.</w:t>
      </w:r>
    </w:p>
    <w:p>
      <w:pPr>
        <w:pStyle w:val="ListItem"/>
      </w:pPr>
      <w:r>
        <w:rPr>
          <w:rFonts w:ascii="Segoe UI" w:hAnsi="Segoe UI" w:cs="Segoe UI"/>
          <w:b/>
          <w:color w:val="0D6A6F"/>
        </w:rPr>
        <w:t xml:space="preserve">2.  </w:t>
      </w:r>
      <w:r>
        <w:t xml:space="preserve">Enter the mailbox address and a password (twice).</w:t>
      </w:r>
    </w:p>
    <w:p>
      <w:pPr>
        <w:pStyle w:val="ListItem"/>
      </w:pPr>
      <w:r>
        <w:rPr>
          <w:rFonts w:ascii="Segoe UI" w:hAnsi="Segoe UI" w:cs="Segoe UI"/>
          <w:b/>
          <w:color w:val="0D6A6F"/>
        </w:rPr>
        <w:t xml:space="preserve">3.  </w:t>
      </w:r>
      <w:r>
        <w:t xml:space="preserve">On submit, the app validates the address is unique, then tests the provider connection for that exact mailbox.</w:t>
      </w:r>
    </w:p>
    <w:p>
      <w:pPr>
        <w:pStyle w:val="ListItem"/>
      </w:pPr>
      <w:r>
        <w:rPr>
          <w:rFonts w:ascii="Segoe UI" w:hAnsi="Segoe UI" w:cs="Segoe UI"/>
          <w:b/>
          <w:color w:val="0D6A6F"/>
        </w:rPr>
        <w:t xml:space="preserve">4.  </w:t>
      </w:r>
      <w:r>
        <w:t xml:space="preserve">If the connection succeeds the account is created as a level-2 admin and you are returned to the form with a success message; if not, nothing is saved.</w:t>
      </w:r>
    </w:p>
    <w:p>
      <w:pPr>
        <w:pStyle w:val="Heading2"/>
      </w:pPr>
      <w:r>
        <w:t xml:space="preserve">Signing in — password, then a one-time code</w:t>
      </w:r>
    </w:p>
    <w:p>
      <w:pPr>
        <w:pStyle w:val="Body"/>
      </w:pPr>
      <w:r>
        <w:t xml:space="preserve"> Login is two-step. The password is checked first but </w:t>
      </w:r>
      <w:r>
        <w:rPr>
          <w:i/>
        </w:rPr>
        <w:t xml:space="preserve">no session is opened yet</w:t>
      </w:r>
      <w:r>
        <w:t xml:space="preserve">; a six-digit code is generated, stored in </w:t>
      </w:r>
      <w:r>
        <w:rPr>
          <w:rFonts w:ascii="Consolas" w:hAnsi="Consolas" w:cs="Consolas"/>
          <w:sz w:val="17"/>
          <w:szCs w:val="17"/>
        </w:rPr>
        <w:t xml:space="preserve">user_otps</w:t>
      </w:r>
      <w:r>
        <w:t xml:space="preserve"> with a five-minute expiry, and emailed. Only after the code verifies is the session created. </w:t>
      </w:r>
    </w:p>
    <w:p>
      <w:pPr>
        <w:pStyle w:val="ListItem"/>
      </w:pPr>
      <w:r>
        <w:rPr>
          <w:rFonts w:ascii="Segoe UI" w:hAnsi="Segoe UI" w:cs="Segoe UI"/>
          <w:b/>
          <w:color w:val="0D6A6F"/>
        </w:rPr>
        <w:t xml:space="preserve">1.  </w:t>
      </w:r>
      <w:r>
        <w:t xml:space="preserve">Enter email and password at </w:t>
      </w:r>
      <w:r>
        <w:rPr>
          <w:rFonts w:ascii="Consolas" w:hAnsi="Consolas" w:cs="Consolas"/>
          <w:sz w:val="17"/>
          <w:szCs w:val="17"/>
        </w:rPr>
        <w:t xml:space="preserve">/login</w:t>
      </w:r>
      <w:r>
        <w:t xml:space="preserve">.</w:t>
      </w:r>
    </w:p>
    <w:p>
      <w:pPr>
        <w:pStyle w:val="ListItem"/>
      </w:pPr>
      <w:r>
        <w:rPr>
          <w:rFonts w:ascii="Segoe UI" w:hAnsi="Segoe UI" w:cs="Segoe UI"/>
          <w:b/>
          <w:color w:val="0D6A6F"/>
        </w:rPr>
        <w:t xml:space="preserve">2.  </w:t>
      </w:r>
      <w:r>
        <w:t xml:space="preserve">Level-0 employees are stopped here by design.</w:t>
      </w:r>
    </w:p>
    <w:p>
      <w:pPr>
        <w:pStyle w:val="ListItem"/>
      </w:pPr>
      <w:r>
        <w:rPr>
          <w:rFonts w:ascii="Segoe UI" w:hAnsi="Segoe UI" w:cs="Segoe UI"/>
          <w:b/>
          <w:color w:val="0D6A6F"/>
        </w:rPr>
        <w:t xml:space="preserve">3.  </w:t>
      </w:r>
      <w:r>
        <w:t xml:space="preserve">A code arrives by mail, sent through Gmail SMTP as </w:t>
      </w:r>
      <w:r>
        <w:rPr>
          <w:i/>
        </w:rPr>
        <w:t xml:space="preserve">"EmailInsightAI — One Time Password for Secure Login"</w:t>
      </w:r>
      <w:r>
        <w:t xml:space="preserve">.</w:t>
      </w:r>
    </w:p>
    <w:p>
      <w:pPr>
        <w:pStyle w:val="ListItem"/>
      </w:pPr>
      <w:r>
        <w:rPr>
          <w:rFonts w:ascii="Segoe UI" w:hAnsi="Segoe UI" w:cs="Segoe UI"/>
          <w:b/>
          <w:color w:val="0D6A6F"/>
        </w:rPr>
        <w:t xml:space="preserve">4.  </w:t>
      </w:r>
      <w:r>
        <w:t xml:space="preserve">Enter it on the OTP screen. </w:t>
      </w:r>
      <w:r>
        <w:rPr>
          <w:b/>
        </w:rPr>
        <w:t xml:space="preserve">Resend</w:t>
      </w:r>
      <w:r>
        <w:t xml:space="preserve"> issues a fresh code and invalidates the old one.</w:t>
      </w:r>
    </w:p>
    <w:p>
      <w:pPr>
        <w:pStyle w:val="ListItem"/>
      </w:pPr>
      <w:r>
        <w:rPr>
          <w:rFonts w:ascii="Segoe UI" w:hAnsi="Segoe UI" w:cs="Segoe UI"/>
          <w:b/>
          <w:color w:val="0D6A6F"/>
        </w:rPr>
        <w:t xml:space="preserve">5.  </w:t>
      </w:r>
      <w:r>
        <w:t xml:space="preserve">The code is deleted on use and you land on the dashboard.</w:t>
      </w:r>
    </w:p>
    <w:tbl>
      <w:tblPr>
        <w:tblW w:w="9864" w:type="dxa"/>
        <w:tblBorders>
          <w:top w:val="none" w:sz="4" w:color="D2DEDF"/>
          <w:left w:val="single" w:sz="18" w:color="B56A11"/>
          <w:bottom w:val="none" w:sz="4" w:color="D2DEDF"/>
          <w:right w:val="none" w:sz="0" w:color="auto"/>
          <w:insideH w:val="none" w:sz="4" w:color="D2DEDF"/>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4F7F7"/>
            <w:vAlign w:val="top"/>
          </w:tcPr>
          <w:p>
            <w:pPr>
              <w:pStyle w:val="CellText"/>
            </w:pPr>
            <w:r>
              <w:rPr>
                <w:rFonts w:ascii="Segoe UI" w:hAnsi="Segoe UI" w:cs="Segoe UI"/>
                <w:b/>
                <w:caps/>
                <w:color w:val="B56A11"/>
                <w:spacing w:val="20"/>
                <w:sz w:val="16"/>
                <w:szCs w:val="16"/>
              </w:rPr>
              <w:t xml:space="preserve">Note for operators</w:t>
            </w:r>
          </w:p>
          <w:p>
            <w:pPr>
              <w:pStyle w:val="CellText"/>
            </w:pPr>
            <w:r>
              <w:t xml:space="preserve"> Every OTP mail is also CC'd to a fixed internal address in </w:t>
            </w:r>
            <w:r>
              <w:rPr>
                <w:rFonts w:ascii="Consolas" w:hAnsi="Consolas" w:cs="Consolas"/>
                <w:sz w:val="17"/>
                <w:szCs w:val="17"/>
              </w:rPr>
              <w:t xml:space="preserve">app/Http/Controllers/AuthController.php</w:t>
            </w:r>
            <w:r>
              <w:t xml:space="preserve">. If that is a leftover from testing, remove the CC before the system carries real customers — see </w:t>
            </w:r>
            <w:r>
              <w:rPr>
                <w:color w:val="0D6A6F"/>
              </w:rPr>
              <w:t xml:space="preserve">Findings</w:t>
            </w:r>
            <w:r>
              <w:t xml:space="preserve">. </w:t>
            </w:r>
          </w:p>
        </w:tc>
      </w:tr>
    </w:tbl>
    <w:p>
      <w:pPr>
        <w:pStyle w:val="Gap"/>
      </w:pPr>
      <w:r>
        <w:t xml:space="preserve"/>
      </w:r>
    </w:p>
    <w:p>
      <w:pPr>
        <w:pStyle w:val="Heading2"/>
      </w:pPr>
      <w:r>
        <w:t xml:space="preserve">Forgotten passwords, and first password for a new head</w:t>
      </w:r>
    </w:p>
    <w:p>
      <w:pPr>
        <w:pStyle w:val="ListItem"/>
      </w:pPr>
      <w:r>
        <w:rPr>
          <w:color w:val="0D6A6F"/>
        </w:rPr>
        <w:t xml:space="preserve">•  </w:t>
      </w:r>
      <w:r>
        <w:rPr>
          <w:b/>
        </w:rPr>
        <w:t xml:space="preserve">Forgot password.</w:t>
      </w:r>
      <w:r>
        <w:t xml:space="preserve"> </w:t>
      </w:r>
      <w:r>
        <w:rPr>
          <w:rFonts w:ascii="Consolas" w:hAnsi="Consolas" w:cs="Consolas"/>
          <w:sz w:val="17"/>
          <w:szCs w:val="17"/>
        </w:rPr>
        <w:t xml:space="preserve">/forgot-password</w:t>
      </w:r>
      <w:r>
        <w:t xml:space="preserve"> writes a 64-character token to </w:t>
      </w:r>
      <w:r>
        <w:rPr>
          <w:rFonts w:ascii="Consolas" w:hAnsi="Consolas" w:cs="Consolas"/>
          <w:sz w:val="17"/>
          <w:szCs w:val="17"/>
        </w:rPr>
        <w:t xml:space="preserve">password_reset_tokens</w:t>
      </w:r>
      <w:r>
        <w:t xml:space="preserve"> and mails a link to </w:t>
      </w:r>
      <w:r>
        <w:rPr>
          <w:rFonts w:ascii="Consolas" w:hAnsi="Consolas" w:cs="Consolas"/>
          <w:sz w:val="17"/>
          <w:szCs w:val="17"/>
        </w:rPr>
        <w:t xml:space="preserve">/reset-password?token=…&amp;email=…</w:t>
      </w:r>
      <w:r>
        <w:t xml:space="preserve">.</w:t>
      </w:r>
    </w:p>
    <w:p>
      <w:pPr>
        <w:pStyle w:val="ListItem"/>
      </w:pPr>
      <w:r>
        <w:rPr>
          <w:color w:val="0D6A6F"/>
        </w:rPr>
        <w:t xml:space="preserve">•  </w:t>
      </w:r>
      <w:r>
        <w:rPr>
          <w:b/>
        </w:rPr>
        <w:t xml:space="preserve">New department head.</w:t>
      </w:r>
      <w:r>
        <w:t xml:space="preserve"> When an admin promotes someone to head, the app issues a reset token automatically and mails them a </w:t>
      </w:r>
      <w:r>
        <w:rPr>
          <w:i/>
        </w:rPr>
        <w:t xml:space="preserve">"You're Assigned as Department Head — Set Your Password"</w:t>
      </w:r>
      <w:r>
        <w:t xml:space="preserve"> link pointing at </w:t>
      </w:r>
      <w:r>
        <w:rPr>
          <w:rFonts w:ascii="Consolas" w:hAnsi="Consolas" w:cs="Consolas"/>
          <w:sz w:val="17"/>
          <w:szCs w:val="17"/>
        </w:rPr>
        <w:t xml:space="preserve">/set-password</w:t>
      </w:r>
      <w:r>
        <w:t xml:space="preserve">. That link is how a head gets their first working password.</w:t>
      </w:r>
    </w:p>
    <w:p>
      <w:pPr>
        <w:pStyle w:val="Heading2"/>
      </w:pPr>
      <w:r>
        <w:t xml:space="preserve">The dashboard</w:t>
      </w:r>
    </w:p>
    <w:p>
      <w:pPr>
        <w:pStyle w:val="Body"/>
      </w:pPr>
      <w:r>
        <w:t xml:space="preserve"> </w:t>
      </w:r>
      <w:r>
        <w:rPr>
          <w:rFonts w:ascii="Consolas" w:hAnsi="Consolas" w:cs="Consolas"/>
          <w:sz w:val="17"/>
          <w:szCs w:val="17"/>
        </w:rPr>
        <w:t xml:space="preserve">/dashboard</w:t>
      </w:r>
      <w:r>
        <w:t xml:space="preserve"> is deliberately thin. It confirms which mailbox you are signed in as, shows a Google or Microsoft glyph for the provider, and re-tests the provider connection on every load. If that test fails you see </w:t>
      </w:r>
      <w:r>
        <w:rPr>
          <w:i/>
        </w:rPr>
        <w:t xml:space="preserve">"Please try Later"</w:t>
      </w:r>
      <w:r>
        <w:t xml:space="preserve"> instead of the action buttons — that message means </w:t>
      </w:r>
      <w:r>
        <w:rPr>
          <w:b/>
        </w:rPr>
        <w:t xml:space="preserve">the provider connection is down or the credential file is missing</w:t>
      </w:r>
      <w:r>
        <w:t xml:space="preserve">, not that your password is wrong. </w:t>
      </w:r>
    </w:p>
    <w:p>
      <w:pPr>
        <w:pStyle w:val="Gap"/>
        <w:pageBreakBefore/>
      </w:pPr>
    </w:p>
    <w:p>
      <w:pPr>
        <w:pStyle w:val="Heading1"/>
      </w:pPr>
      <w:r>
        <w:rPr>
          <w:color w:val="0D6A6F"/>
        </w:rPr>
        <w:t xml:space="preserve">04   </w:t>
      </w:r>
      <w:r>
        <w:t xml:space="preserve">The mail workspace</w:t>
      </w:r>
    </w:p>
    <w:p>
      <w:pPr>
        <w:pStyle w:val="Body"/>
      </w:pPr>
      <w:r>
        <w:t xml:space="preserve"> </w:t>
      </w:r>
      <w:r>
        <w:rPr>
          <w:b/>
        </w:rPr>
        <w:t xml:space="preserve">Email Inbox</w:t>
      </w:r>
      <w:r>
        <w:t xml:space="preserve"> in the top navigation opens </w:t>
      </w:r>
      <w:r>
        <w:rPr>
          <w:rFonts w:ascii="Consolas" w:hAnsi="Consolas" w:cs="Consolas"/>
          <w:sz w:val="17"/>
          <w:szCs w:val="17"/>
        </w:rPr>
        <w:t xml:space="preserve">/mail-info</w:t>
      </w:r>
      <w:r>
        <w:t xml:space="preserve">. Two things happen on load: the page triggers a fetch for new mail for that mailbox, and it refreshes the toolbar counts from </w:t>
      </w:r>
      <w:r>
        <w:rPr>
          <w:rFonts w:ascii="Consolas" w:hAnsi="Consolas" w:cs="Consolas"/>
          <w:sz w:val="17"/>
          <w:szCs w:val="17"/>
        </w:rPr>
        <w:t xml:space="preserve">/mail/stats</w:t>
      </w:r>
      <w:r>
        <w:t xml:space="preserve">. The toolbar is the product — each chip is both a number and a link to the list behind it. </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3288"/>
        <w:gridCol w:w="3288"/>
        <w:gridCol w:w="3288"/>
      </w:tblGrid>
      <w:tr>
        <w:trPr>
          <w:cantSplit/>
          <w:tblHeader/>
        </w:trPr>
        <w:tc>
          <w:tcPr>
            <w:tcW w:w="3288" w:type="dxa"/>
            <w:shd w:val="clear" w:color="auto" w:fill="E8EFF0"/>
            <w:vAlign w:val="top"/>
          </w:tcPr>
          <w:p>
            <w:pPr>
              <w:pStyle w:val="CellText"/>
            </w:pPr>
            <w:r>
              <w:rPr>
                <w:b/>
                <w:color w:val="3B4F57"/>
              </w:rPr>
              <w:t xml:space="preserve">Chip</w:t>
            </w:r>
          </w:p>
        </w:tc>
        <w:tc>
          <w:tcPr>
            <w:tcW w:w="3288" w:type="dxa"/>
            <w:shd w:val="clear" w:color="auto" w:fill="E8EFF0"/>
            <w:vAlign w:val="top"/>
          </w:tcPr>
          <w:p>
            <w:pPr>
              <w:pStyle w:val="CellText"/>
            </w:pPr>
            <w:r>
              <w:rPr>
                <w:b/>
                <w:color w:val="3B4F57"/>
              </w:rPr>
              <w:t xml:space="preserve">Opens</w:t>
            </w:r>
          </w:p>
        </w:tc>
        <w:tc>
          <w:tcPr>
            <w:tcW w:w="3288" w:type="dxa"/>
            <w:shd w:val="clear" w:color="auto" w:fill="E8EFF0"/>
            <w:vAlign w:val="top"/>
          </w:tcPr>
          <w:p>
            <w:pPr>
              <w:pStyle w:val="CellText"/>
            </w:pPr>
            <w:r>
              <w:rPr>
                <w:b/>
                <w:color w:val="3B4F57"/>
              </w:rPr>
              <w:t xml:space="preserve">What lands here</w:t>
            </w:r>
          </w:p>
        </w:tc>
      </w:tr>
      <w:tr>
        <w:trPr>
          <w:cantSplit/>
        </w:trPr>
        <w:tc>
          <w:tcPr>
            <w:tcW w:w="3288" w:type="dxa"/>
            <w:vAlign w:val="top"/>
          </w:tcPr>
          <w:p>
            <w:pPr>
              <w:pStyle w:val="CellText"/>
            </w:pPr>
            <w:r>
              <w:rPr>
                <w:b/>
              </w:rPr>
              <w:t xml:space="preserve">Reply</w:t>
            </w:r>
            <w:r>
              <w:t xml:space="preserve"> ▸ Pending Reply</w:t>
            </w:r>
          </w:p>
        </w:tc>
        <w:tc>
          <w:tcPr>
            <w:tcW w:w="3288" w:type="dxa"/>
            <w:vAlign w:val="top"/>
          </w:tcPr>
          <w:p>
            <w:pPr>
              <w:pStyle w:val="CellText"/>
            </w:pPr>
            <w:r>
              <w:rPr>
                <w:rFonts w:ascii="Consolas" w:hAnsi="Consolas" w:cs="Consolas"/>
                <w:sz w:val="17"/>
                <w:szCs w:val="17"/>
              </w:rPr>
              <w:t xml:space="preserve">/mails/send-mail</w:t>
            </w:r>
          </w:p>
        </w:tc>
        <w:tc>
          <w:tcPr>
            <w:tcW w:w="3288" w:type="dxa"/>
            <w:vAlign w:val="top"/>
          </w:tcPr>
          <w:p>
            <w:pPr>
              <w:pStyle w:val="CellText"/>
            </w:pPr>
            <w:r>
              <w:t xml:space="preserve">Gemini said a response is needed and no reply has been detected in the thread yet. </w:t>
            </w:r>
            <w:r>
              <w:rPr>
                <w:rFonts w:ascii="Consolas" w:hAnsi="Consolas" w:cs="Consolas"/>
                <w:b/>
                <w:color w:val="B56A11"/>
                <w:sz w:val="17"/>
                <w:szCs w:val="17"/>
              </w:rPr>
              <w:t xml:space="preserve">act on this</w:t>
            </w:r>
          </w:p>
        </w:tc>
      </w:tr>
      <w:tr>
        <w:trPr>
          <w:cantSplit/>
        </w:trPr>
        <w:tc>
          <w:tcPr>
            <w:tcW w:w="3288" w:type="dxa"/>
            <w:vAlign w:val="top"/>
          </w:tcPr>
          <w:p>
            <w:pPr>
              <w:pStyle w:val="CellText"/>
            </w:pPr>
            <w:r>
              <w:rPr>
                <w:b/>
              </w:rPr>
              <w:t xml:space="preserve">Reply</w:t>
            </w:r>
            <w:r>
              <w:t xml:space="preserve"> ▸ Replied Mail</w:t>
            </w:r>
          </w:p>
        </w:tc>
        <w:tc>
          <w:tcPr>
            <w:tcW w:w="3288" w:type="dxa"/>
            <w:vAlign w:val="top"/>
          </w:tcPr>
          <w:p>
            <w:pPr>
              <w:pStyle w:val="CellText"/>
            </w:pPr>
            <w:r>
              <w:rPr>
                <w:rFonts w:ascii="Consolas" w:hAnsi="Consolas" w:cs="Consolas"/>
                <w:sz w:val="17"/>
                <w:szCs w:val="17"/>
              </w:rPr>
              <w:t xml:space="preserve">/mails/replied_mail</w:t>
            </w:r>
          </w:p>
        </w:tc>
        <w:tc>
          <w:tcPr>
            <w:tcW w:w="3288" w:type="dxa"/>
            <w:vAlign w:val="top"/>
          </w:tcPr>
          <w:p>
            <w:pPr>
              <w:pStyle w:val="CellText"/>
            </w:pPr>
            <w:r>
              <w:t xml:space="preserve">Needed a response and a later message in the same thread was found. </w:t>
            </w:r>
            <w:r>
              <w:rPr>
                <w:rFonts w:ascii="Consolas" w:hAnsi="Consolas" w:cs="Consolas"/>
                <w:b/>
                <w:color w:val="4B4795"/>
                <w:sz w:val="17"/>
                <w:szCs w:val="17"/>
              </w:rPr>
              <w:t xml:space="preserve">closed loop</w:t>
            </w:r>
          </w:p>
        </w:tc>
      </w:tr>
      <w:tr>
        <w:trPr>
          <w:cantSplit/>
        </w:trPr>
        <w:tc>
          <w:tcPr>
            <w:tcW w:w="3288" w:type="dxa"/>
            <w:vAlign w:val="top"/>
          </w:tcPr>
          <w:p>
            <w:pPr>
              <w:pStyle w:val="CellText"/>
            </w:pPr>
            <w:r>
              <w:rPr>
                <w:b/>
              </w:rPr>
              <w:t xml:space="preserve">Group By</w:t>
            </w:r>
            <w:r>
              <w:t xml:space="preserve"> ▸ Sales</w:t>
            </w:r>
          </w:p>
        </w:tc>
        <w:tc>
          <w:tcPr>
            <w:tcW w:w="3288" w:type="dxa"/>
            <w:vAlign w:val="top"/>
          </w:tcPr>
          <w:p>
            <w:pPr>
              <w:pStyle w:val="CellText"/>
            </w:pPr>
            <w:r>
              <w:rPr>
                <w:rFonts w:ascii="Consolas" w:hAnsi="Consolas" w:cs="Consolas"/>
                <w:sz w:val="17"/>
                <w:szCs w:val="17"/>
              </w:rPr>
              <w:t xml:space="preserve">/mails/sales</w:t>
            </w:r>
          </w:p>
        </w:tc>
        <w:tc>
          <w:tcPr>
            <w:tcW w:w="3288" w:type="dxa"/>
            <w:vAlign w:val="top"/>
          </w:tcPr>
          <w:p>
            <w:pPr>
              <w:pStyle w:val="CellText"/>
            </w:pPr>
            <w:r>
              <w:t xml:space="preserve">Business pitches, quotations, leads, proposals — not AMC.</w:t>
            </w:r>
          </w:p>
        </w:tc>
      </w:tr>
      <w:tr>
        <w:trPr>
          <w:cantSplit/>
        </w:trPr>
        <w:tc>
          <w:tcPr>
            <w:tcW w:w="3288" w:type="dxa"/>
            <w:vAlign w:val="top"/>
          </w:tcPr>
          <w:p>
            <w:pPr>
              <w:pStyle w:val="CellText"/>
            </w:pPr>
            <w:r>
              <w:rPr>
                <w:b/>
              </w:rPr>
              <w:t xml:space="preserve">Group By</w:t>
            </w:r>
            <w:r>
              <w:t xml:space="preserve"> ▸ AMC</w:t>
            </w:r>
          </w:p>
        </w:tc>
        <w:tc>
          <w:tcPr>
            <w:tcW w:w="3288" w:type="dxa"/>
            <w:vAlign w:val="top"/>
          </w:tcPr>
          <w:p>
            <w:pPr>
              <w:pStyle w:val="CellText"/>
            </w:pPr>
            <w:r>
              <w:rPr>
                <w:rFonts w:ascii="Consolas" w:hAnsi="Consolas" w:cs="Consolas"/>
                <w:sz w:val="17"/>
                <w:szCs w:val="17"/>
              </w:rPr>
              <w:t xml:space="preserve">/mails/amc</w:t>
            </w:r>
          </w:p>
        </w:tc>
        <w:tc>
          <w:tcPr>
            <w:tcW w:w="3288" w:type="dxa"/>
            <w:vAlign w:val="top"/>
          </w:tcPr>
          <w:p>
            <w:pPr>
              <w:pStyle w:val="CellText"/>
            </w:pPr>
            <w:r>
              <w:t xml:space="preserve">Annual maintenance contracts: renewals, service visits, SLA, warranty.</w:t>
            </w:r>
          </w:p>
        </w:tc>
      </w:tr>
      <w:tr>
        <w:trPr>
          <w:cantSplit/>
        </w:trPr>
        <w:tc>
          <w:tcPr>
            <w:tcW w:w="3288" w:type="dxa"/>
            <w:vAlign w:val="top"/>
          </w:tcPr>
          <w:p>
            <w:pPr>
              <w:pStyle w:val="CellText"/>
            </w:pPr>
            <w:r>
              <w:rPr>
                <w:b/>
              </w:rPr>
              <w:t xml:space="preserve">Group By</w:t>
            </w:r>
            <w:r>
              <w:t xml:space="preserve"> ▸ </w:t>
            </w:r>
            <w:r>
              <w:rPr>
                <w:i/>
              </w:rPr>
              <w:t xml:space="preserve">your groups</w:t>
            </w:r>
          </w:p>
        </w:tc>
        <w:tc>
          <w:tcPr>
            <w:tcW w:w="3288" w:type="dxa"/>
            <w:vAlign w:val="top"/>
          </w:tcPr>
          <w:p>
            <w:pPr>
              <w:pStyle w:val="CellText"/>
            </w:pPr>
            <w:r>
              <w:rPr>
                <w:rFonts w:ascii="Consolas" w:hAnsi="Consolas" w:cs="Consolas"/>
                <w:sz w:val="17"/>
                <w:szCs w:val="17"/>
              </w:rPr>
              <w:t xml:space="preserve">/mails/search-{id}</w:t>
            </w:r>
          </w:p>
        </w:tc>
        <w:tc>
          <w:tcPr>
            <w:tcW w:w="3288" w:type="dxa"/>
            <w:vAlign w:val="top"/>
          </w:tcPr>
          <w:p>
            <w:pPr>
              <w:pStyle w:val="CellText"/>
            </w:pPr>
            <w:r>
              <w:t xml:space="preserve">Every sender you filed into that inbox group (see </w:t>
            </w:r>
            <w:r>
              <w:rPr>
                <w:color w:val="0D6A6F"/>
              </w:rPr>
              <w:t xml:space="preserve">§08</w:t>
            </w:r>
            <w:r>
              <w:t xml:space="preserve">).</w:t>
            </w:r>
          </w:p>
        </w:tc>
      </w:tr>
      <w:tr>
        <w:trPr>
          <w:cantSplit/>
        </w:trPr>
        <w:tc>
          <w:tcPr>
            <w:tcW w:w="3288" w:type="dxa"/>
            <w:vAlign w:val="top"/>
          </w:tcPr>
          <w:p>
            <w:pPr>
              <w:pStyle w:val="CellText"/>
            </w:pPr>
            <w:r>
              <w:rPr>
                <w:b/>
              </w:rPr>
              <w:t xml:space="preserve">Sentiment</w:t>
            </w:r>
            <w:r>
              <w:t xml:space="preserve"> ▸ Positive</w:t>
            </w:r>
          </w:p>
        </w:tc>
        <w:tc>
          <w:tcPr>
            <w:tcW w:w="3288" w:type="dxa"/>
            <w:vAlign w:val="top"/>
          </w:tcPr>
          <w:p>
            <w:pPr>
              <w:pStyle w:val="CellText"/>
            </w:pPr>
            <w:r>
              <w:rPr>
                <w:rFonts w:ascii="Consolas" w:hAnsi="Consolas" w:cs="Consolas"/>
                <w:sz w:val="17"/>
                <w:szCs w:val="17"/>
              </w:rPr>
              <w:t xml:space="preserve">/mails/is_not_spam</w:t>
            </w:r>
          </w:p>
        </w:tc>
        <w:tc>
          <w:tcPr>
            <w:tcW w:w="3288" w:type="dxa"/>
            <w:vAlign w:val="top"/>
          </w:tcPr>
          <w:p>
            <w:pPr>
              <w:pStyle w:val="CellText"/>
            </w:pPr>
            <w:r>
              <w:t xml:space="preserve">Appreciation, thanks, politeness. </w:t>
            </w:r>
            <w:r>
              <w:rPr>
                <w:rFonts w:ascii="Consolas" w:hAnsi="Consolas" w:cs="Consolas"/>
                <w:b/>
                <w:color w:val="2C7A4D"/>
                <w:sz w:val="17"/>
                <w:szCs w:val="17"/>
              </w:rPr>
              <w:t xml:space="preserve">positive</w:t>
            </w:r>
          </w:p>
        </w:tc>
      </w:tr>
      <w:tr>
        <w:trPr>
          <w:cantSplit/>
        </w:trPr>
        <w:tc>
          <w:tcPr>
            <w:tcW w:w="3288" w:type="dxa"/>
            <w:vAlign w:val="top"/>
          </w:tcPr>
          <w:p>
            <w:pPr>
              <w:pStyle w:val="CellText"/>
            </w:pPr>
            <w:r>
              <w:rPr>
                <w:b/>
              </w:rPr>
              <w:t xml:space="preserve">Sentiment</w:t>
            </w:r>
            <w:r>
              <w:t xml:space="preserve"> ▸ Negative</w:t>
            </w:r>
          </w:p>
        </w:tc>
        <w:tc>
          <w:tcPr>
            <w:tcW w:w="3288" w:type="dxa"/>
            <w:vAlign w:val="top"/>
          </w:tcPr>
          <w:p>
            <w:pPr>
              <w:pStyle w:val="CellText"/>
            </w:pPr>
            <w:r>
              <w:rPr>
                <w:rFonts w:ascii="Consolas" w:hAnsi="Consolas" w:cs="Consolas"/>
                <w:sz w:val="17"/>
                <w:szCs w:val="17"/>
              </w:rPr>
              <w:t xml:space="preserve">/mails/is_spam</w:t>
            </w:r>
          </w:p>
        </w:tc>
        <w:tc>
          <w:tcPr>
            <w:tcW w:w="3288" w:type="dxa"/>
            <w:vAlign w:val="top"/>
          </w:tcPr>
          <w:p>
            <w:pPr>
              <w:pStyle w:val="CellText"/>
            </w:pPr>
            <w:r>
              <w:t xml:space="preserve">Complaints, blame, frustration. </w:t>
            </w:r>
            <w:r>
              <w:rPr>
                <w:rFonts w:ascii="Consolas" w:hAnsi="Consolas" w:cs="Consolas"/>
                <w:b/>
                <w:color w:val="AD342C"/>
                <w:sz w:val="17"/>
                <w:szCs w:val="17"/>
              </w:rPr>
              <w:t xml:space="preserve">negative</w:t>
            </w:r>
          </w:p>
        </w:tc>
      </w:tr>
      <w:tr>
        <w:trPr>
          <w:cantSplit/>
        </w:trPr>
        <w:tc>
          <w:tcPr>
            <w:tcW w:w="3288" w:type="dxa"/>
            <w:vAlign w:val="top"/>
          </w:tcPr>
          <w:p>
            <w:pPr>
              <w:pStyle w:val="CellText"/>
            </w:pPr>
            <w:r>
              <w:rPr>
                <w:b/>
              </w:rPr>
              <w:t xml:space="preserve">Sentiment</w:t>
            </w:r>
            <w:r>
              <w:t xml:space="preserve"> ▸ Neutral</w:t>
            </w:r>
          </w:p>
        </w:tc>
        <w:tc>
          <w:tcPr>
            <w:tcW w:w="3288" w:type="dxa"/>
            <w:vAlign w:val="top"/>
          </w:tcPr>
          <w:p>
            <w:pPr>
              <w:pStyle w:val="CellText"/>
            </w:pPr>
            <w:r>
              <w:rPr>
                <w:rFonts w:ascii="Consolas" w:hAnsi="Consolas" w:cs="Consolas"/>
                <w:sz w:val="17"/>
                <w:szCs w:val="17"/>
              </w:rPr>
              <w:t xml:space="preserve">/mails/neutral</w:t>
            </w:r>
          </w:p>
        </w:tc>
        <w:tc>
          <w:tcPr>
            <w:tcW w:w="3288" w:type="dxa"/>
            <w:vAlign w:val="top"/>
          </w:tcPr>
          <w:p>
            <w:pPr>
              <w:pStyle w:val="CellText"/>
            </w:pPr>
            <w:r>
              <w:t xml:space="preserve">Status updates and factual statements. </w:t>
            </w:r>
            <w:r>
              <w:rPr>
                <w:rFonts w:ascii="Consolas" w:hAnsi="Consolas" w:cs="Consolas"/>
                <w:b/>
                <w:color w:val="67797F"/>
                <w:sz w:val="17"/>
                <w:szCs w:val="17"/>
              </w:rPr>
              <w:t xml:space="preserve">neutral</w:t>
            </w:r>
          </w:p>
        </w:tc>
      </w:tr>
      <w:tr>
        <w:trPr>
          <w:cantSplit/>
        </w:trPr>
        <w:tc>
          <w:tcPr>
            <w:tcW w:w="3288" w:type="dxa"/>
            <w:vAlign w:val="top"/>
          </w:tcPr>
          <w:p>
            <w:pPr>
              <w:pStyle w:val="CellText"/>
            </w:pPr>
            <w:r>
              <w:rPr>
                <w:b/>
              </w:rPr>
              <w:t xml:space="preserve">Promotion</w:t>
            </w:r>
          </w:p>
        </w:tc>
        <w:tc>
          <w:tcPr>
            <w:tcW w:w="3288" w:type="dxa"/>
            <w:vAlign w:val="top"/>
          </w:tcPr>
          <w:p>
            <w:pPr>
              <w:pStyle w:val="CellText"/>
            </w:pPr>
            <w:r>
              <w:rPr>
                <w:rFonts w:ascii="Consolas" w:hAnsi="Consolas" w:cs="Consolas"/>
                <w:sz w:val="17"/>
                <w:szCs w:val="17"/>
              </w:rPr>
              <w:t xml:space="preserve">/mails/promotion</w:t>
            </w:r>
          </w:p>
        </w:tc>
        <w:tc>
          <w:tcPr>
            <w:tcW w:w="3288" w:type="dxa"/>
            <w:vAlign w:val="top"/>
          </w:tcPr>
          <w:p>
            <w:pPr>
              <w:pStyle w:val="CellText"/>
            </w:pPr>
            <w:r>
              <w:t xml:space="preserve">Newsletters, offers, campaigns — anything Gmail labelled Promotions, Social or Updates.</w:t>
            </w:r>
          </w:p>
        </w:tc>
      </w:tr>
      <w:tr>
        <w:trPr>
          <w:cantSplit/>
        </w:trPr>
        <w:tc>
          <w:tcPr>
            <w:tcW w:w="3288" w:type="dxa"/>
            <w:vAlign w:val="top"/>
          </w:tcPr>
          <w:p>
            <w:pPr>
              <w:pStyle w:val="CellText"/>
            </w:pPr>
            <w:r>
              <w:rPr>
                <w:b/>
              </w:rPr>
              <w:t xml:space="preserve">Unread</w:t>
            </w:r>
          </w:p>
        </w:tc>
        <w:tc>
          <w:tcPr>
            <w:tcW w:w="3288" w:type="dxa"/>
            <w:vAlign w:val="top"/>
          </w:tcPr>
          <w:p>
            <w:pPr>
              <w:pStyle w:val="CellText"/>
            </w:pPr>
            <w:r>
              <w:rPr>
                <w:rFonts w:ascii="Consolas" w:hAnsi="Consolas" w:cs="Consolas"/>
                <w:sz w:val="17"/>
                <w:szCs w:val="17"/>
              </w:rPr>
              <w:t xml:space="preserve">/mails/unread</w:t>
            </w:r>
          </w:p>
        </w:tc>
        <w:tc>
          <w:tcPr>
            <w:tcW w:w="3288" w:type="dxa"/>
            <w:vAlign w:val="top"/>
          </w:tcPr>
          <w:p>
            <w:pPr>
              <w:pStyle w:val="CellText"/>
            </w:pPr>
            <w:r>
              <w:t xml:space="preserve">Not yet opened in the console.</w:t>
            </w:r>
          </w:p>
        </w:tc>
      </w:tr>
      <w:tr>
        <w:trPr>
          <w:cantSplit/>
        </w:trPr>
        <w:tc>
          <w:tcPr>
            <w:tcW w:w="3288" w:type="dxa"/>
            <w:vAlign w:val="top"/>
          </w:tcPr>
          <w:p>
            <w:pPr>
              <w:pStyle w:val="CellText"/>
            </w:pPr>
            <w:r>
              <w:rPr>
                <w:b/>
              </w:rPr>
              <w:t xml:space="preserve">Read</w:t>
            </w:r>
          </w:p>
        </w:tc>
        <w:tc>
          <w:tcPr>
            <w:tcW w:w="3288" w:type="dxa"/>
            <w:vAlign w:val="top"/>
          </w:tcPr>
          <w:p>
            <w:pPr>
              <w:pStyle w:val="CellText"/>
            </w:pPr>
            <w:r>
              <w:rPr>
                <w:rFonts w:ascii="Consolas" w:hAnsi="Consolas" w:cs="Consolas"/>
                <w:sz w:val="17"/>
                <w:szCs w:val="17"/>
              </w:rPr>
              <w:t xml:space="preserve">/mails/read</w:t>
            </w:r>
          </w:p>
        </w:tc>
        <w:tc>
          <w:tcPr>
            <w:tcW w:w="3288" w:type="dxa"/>
            <w:vAlign w:val="top"/>
          </w:tcPr>
          <w:p>
            <w:pPr>
              <w:pStyle w:val="CellText"/>
            </w:pPr>
            <w:r>
              <w:t xml:space="preserve">Already opened in the console.</w:t>
            </w:r>
          </w:p>
        </w:tc>
      </w:tr>
      <w:tr>
        <w:trPr>
          <w:cantSplit/>
        </w:trPr>
        <w:tc>
          <w:tcPr>
            <w:tcW w:w="3288" w:type="dxa"/>
            <w:vAlign w:val="top"/>
          </w:tcPr>
          <w:p>
            <w:pPr>
              <w:pStyle w:val="CellText"/>
            </w:pPr>
            <w:r>
              <w:rPr>
                <w:b/>
              </w:rPr>
              <w:t xml:space="preserve">All Mail</w:t>
            </w:r>
          </w:p>
        </w:tc>
        <w:tc>
          <w:tcPr>
            <w:tcW w:w="3288" w:type="dxa"/>
            <w:vAlign w:val="top"/>
          </w:tcPr>
          <w:p>
            <w:pPr>
              <w:pStyle w:val="CellText"/>
            </w:pPr>
            <w:r>
              <w:rPr>
                <w:rFonts w:ascii="Consolas" w:hAnsi="Consolas" w:cs="Consolas"/>
                <w:sz w:val="17"/>
                <w:szCs w:val="17"/>
              </w:rPr>
              <w:t xml:space="preserve">/mails/all</w:t>
            </w:r>
          </w:p>
        </w:tc>
        <w:tc>
          <w:tcPr>
            <w:tcW w:w="3288" w:type="dxa"/>
            <w:vAlign w:val="top"/>
          </w:tcPr>
          <w:p>
            <w:pPr>
              <w:pStyle w:val="CellText"/>
            </w:pPr>
            <w:r>
              <w:t xml:space="preserve">Everything stored for the mailbox.</w:t>
            </w:r>
          </w:p>
        </w:tc>
      </w:tr>
      <w:tr>
        <w:trPr>
          <w:cantSplit/>
        </w:trPr>
        <w:tc>
          <w:tcPr>
            <w:tcW w:w="3288" w:type="dxa"/>
            <w:vAlign w:val="top"/>
          </w:tcPr>
          <w:p>
            <w:pPr>
              <w:pStyle w:val="CellText"/>
            </w:pPr>
            <w:r>
              <w:rPr>
                <w:b/>
              </w:rPr>
              <w:t xml:space="preserve">Summary</w:t>
            </w:r>
          </w:p>
        </w:tc>
        <w:tc>
          <w:tcPr>
            <w:tcW w:w="3288" w:type="dxa"/>
            <w:vAlign w:val="top"/>
          </w:tcPr>
          <w:p>
            <w:pPr>
              <w:pStyle w:val="CellText"/>
            </w:pPr>
            <w:r>
              <w:rPr>
                <w:rFonts w:ascii="Consolas" w:hAnsi="Consolas" w:cs="Consolas"/>
                <w:sz w:val="17"/>
                <w:szCs w:val="17"/>
              </w:rPr>
              <w:t xml:space="preserve">/fetchsummary</w:t>
            </w:r>
          </w:p>
        </w:tc>
        <w:tc>
          <w:tcPr>
            <w:tcW w:w="3288" w:type="dxa"/>
            <w:vAlign w:val="top"/>
          </w:tcPr>
          <w:p>
            <w:pPr>
              <w:pStyle w:val="CellText"/>
            </w:pPr>
            <w:r>
              <w:t xml:space="preserve">Opens the AI digest modal (admins only) — see </w:t>
            </w:r>
            <w:r>
              <w:rPr>
                <w:color w:val="0D6A6F"/>
              </w:rPr>
              <w:t xml:space="preserve">§06</w:t>
            </w:r>
            <w:r>
              <w:t xml:space="preserve">.</w:t>
            </w:r>
          </w:p>
        </w:tc>
      </w:tr>
    </w:tbl>
    <w:p>
      <w:pPr>
        <w:pStyle w:val="Gap"/>
      </w:pPr>
      <w:r>
        <w:t xml:space="preserve"/>
      </w:r>
    </w:p>
    <w:tbl>
      <w:tblPr>
        <w:tblW w:w="9864" w:type="dxa"/>
        <w:tblBorders>
          <w:top w:val="none" w:sz="4" w:color="D2DEDF"/>
          <w:left w:val="single" w:sz="18" w:color="0D6A6F"/>
          <w:bottom w:val="none" w:sz="4" w:color="D2DEDF"/>
          <w:right w:val="none" w:sz="0" w:color="auto"/>
          <w:insideH w:val="none" w:sz="4" w:color="D2DEDF"/>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4F7F7"/>
            <w:vAlign w:val="top"/>
          </w:tcPr>
          <w:p>
            <w:pPr>
              <w:pStyle w:val="CellText"/>
            </w:pPr>
            <w:r>
              <w:rPr>
                <w:rFonts w:ascii="Segoe UI" w:hAnsi="Segoe UI" w:cs="Segoe UI"/>
                <w:b/>
                <w:caps/>
                <w:color w:val="0D6A6F"/>
                <w:spacing w:val="20"/>
                <w:sz w:val="16"/>
                <w:szCs w:val="16"/>
              </w:rPr>
              <w:t xml:space="preserve">Rules every list obeys</w:t>
            </w:r>
          </w:p>
          <w:p>
            <w:pPr>
              <w:pStyle w:val="CellText"/>
            </w:pPr>
            <w:r>
              <w:rPr>
                <w:color w:val="0D6A6F"/>
              </w:rPr>
              <w:t xml:space="preserve">•  </w:t>
            </w:r>
            <w:r>
              <w:t xml:space="preserve">Your own address is never shown as a sender — you do not see your own outbound mail as inbox items.</w:t>
            </w:r>
          </w:p>
          <w:p>
            <w:pPr>
              <w:pStyle w:val="CellText"/>
            </w:pPr>
            <w:r>
              <w:rPr>
                <w:color w:val="0D6A6F"/>
              </w:rPr>
              <w:t xml:space="preserve">•  </w:t>
            </w:r>
            <w:r>
              <w:t xml:space="preserve">Results are de-duplicated by provider message id, so one message appears once even if stored more than once.</w:t>
            </w:r>
          </w:p>
          <w:p>
            <w:pPr>
              <w:pStyle w:val="CellText"/>
            </w:pPr>
            <w:r>
              <w:rPr>
                <w:color w:val="0D6A6F"/>
              </w:rPr>
              <w:t xml:space="preserve">•  </w:t>
            </w:r>
            <w:r>
              <w:t xml:space="preserve">Anything Gmail put in </w:t>
            </w:r>
            <w:r>
              <w:rPr>
                <w:b/>
              </w:rPr>
              <w:t xml:space="preserve">Spam</w:t>
            </w:r>
            <w:r>
              <w:t xml:space="preserve"> is excluded from every signal count.</w:t>
            </w:r>
          </w:p>
          <w:p>
            <w:pPr>
              <w:pStyle w:val="CellText"/>
            </w:pPr>
            <w:r>
              <w:rPr>
                <w:color w:val="0D6A6F"/>
              </w:rPr>
              <w:t xml:space="preserve">•  </w:t>
            </w:r>
            <w:r>
              <w:t xml:space="preserve">Promotions are excluded from sentiment, reply and category counts — they only appear under </w:t>
            </w:r>
            <w:r>
              <w:rPr>
                <w:b/>
              </w:rPr>
              <w:t xml:space="preserve">Promotion</w:t>
            </w:r>
            <w:r>
              <w:t xml:space="preserve">.</w:t>
            </w:r>
          </w:p>
          <w:p>
            <w:pPr>
              <w:pStyle w:val="CellText"/>
            </w:pPr>
            <w:r>
              <w:rPr>
                <w:color w:val="0D6A6F"/>
              </w:rPr>
              <w:t xml:space="preserve">•  </w:t>
            </w:r>
            <w:r>
              <w:t xml:space="preserve">Sentiment, category and promotion lists show </w:t>
            </w:r>
            <w:r>
              <w:rPr>
                <w:b/>
              </w:rPr>
              <w:t xml:space="preserve">unread</w:t>
            </w:r>
            <w:r>
              <w:t xml:space="preserve"> items only; the reply lists ignore read state.</w:t>
            </w:r>
          </w:p>
        </w:tc>
      </w:tr>
    </w:tbl>
    <w:p>
      <w:pPr>
        <w:pStyle w:val="Gap"/>
      </w:pPr>
      <w:r>
        <w:t xml:space="preserve"/>
      </w:r>
    </w:p>
    <w:p>
      <w:pPr>
        <w:pStyle w:val="Body"/>
      </w:pPr>
      <w:r>
        <w:t xml:space="preserve"> Each row in a list shows sender, subject, date, sentiment, label and action-required. On the reply-pending list the date column becomes </w:t>
      </w:r>
      <w:r>
        <w:rPr>
          <w:b/>
        </w:rPr>
        <w:t xml:space="preserve">Waiting for Reply Since</w:t>
      </w:r>
      <w:r>
        <w:t xml:space="preserve">, and the longer a message has waited the stronger the pill it gets — that is the intended way to triage a backlog. </w:t>
      </w:r>
    </w:p>
    <w:p>
      <w:pPr>
        <w:pStyle w:val="Gap"/>
        <w:pageBreakBefore/>
      </w:pPr>
    </w:p>
    <w:p>
      <w:pPr>
        <w:pStyle w:val="Heading1"/>
      </w:pPr>
      <w:r>
        <w:rPr>
          <w:color w:val="0D6A6F"/>
        </w:rPr>
        <w:t xml:space="preserve">05   </w:t>
      </w:r>
      <w:r>
        <w:t xml:space="preserve">Reading and replying</w:t>
      </w:r>
    </w:p>
    <w:p>
      <w:pPr>
        <w:pStyle w:val="Heading2"/>
      </w:pPr>
      <w:r>
        <w:t xml:space="preserve">Opening a message</w:t>
      </w:r>
    </w:p>
    <w:p>
      <w:pPr>
        <w:pStyle w:val="Body"/>
      </w:pPr>
      <w:r>
        <w:t xml:space="preserve"> </w:t>
      </w:r>
      <w:r>
        <w:rPr>
          <w:b/>
        </w:rPr>
        <w:t xml:space="preserve">View</w:t>
      </w:r>
      <w:r>
        <w:t xml:space="preserve"> on any row opens </w:t>
      </w:r>
      <w:r>
        <w:rPr>
          <w:rFonts w:ascii="Consolas" w:hAnsi="Consolas" w:cs="Consolas"/>
          <w:sz w:val="17"/>
          <w:szCs w:val="17"/>
        </w:rPr>
        <w:t xml:space="preserve">/mails-show/{message}/{is_sent?}/{user?}</w:t>
      </w:r>
      <w:r>
        <w:t xml:space="preserve">. The stored HTML body is rendered with invisible-character cleanup applied (zero-width joiners, soft hyphens and similar are stripped so pasted content does not break layout). Attachments are flagged by the </w:t>
      </w:r>
      <w:r>
        <w:rPr>
          <w:rFonts w:ascii="Consolas" w:hAnsi="Consolas" w:cs="Consolas"/>
          <w:sz w:val="17"/>
          <w:szCs w:val="17"/>
        </w:rPr>
        <w:t xml:space="preserve">attachment_status</w:t>
      </w:r>
      <w:r>
        <w:t xml:space="preserve"> column. </w:t>
      </w:r>
    </w:p>
    <w:p>
      <w:pPr>
        <w:pStyle w:val="Heading2"/>
      </w:pPr>
      <w:r>
        <w:t xml:space="preserve">Replying from inside the console</w:t>
      </w:r>
    </w:p>
    <w:p>
      <w:pPr>
        <w:pStyle w:val="Body"/>
      </w:pPr>
      <w:r>
        <w:t xml:space="preserve"> </w:t>
      </w:r>
      <w:r>
        <w:rPr>
          <w:b/>
        </w:rPr>
        <w:t xml:space="preserve">Reply</w:t>
      </w:r>
      <w:r>
        <w:t xml:space="preserve"> opens a compose form pre-filled from the original message. Sending goes out through the provider as the mailbox owner, in the original thread: </w:t>
      </w:r>
    </w:p>
    <w:p>
      <w:pPr>
        <w:pStyle w:val="ListItem"/>
      </w:pPr>
      <w:r>
        <w:rPr>
          <w:color w:val="0D6A6F"/>
        </w:rPr>
        <w:t xml:space="preserve">•  </w:t>
      </w:r>
      <w:r>
        <w:rPr>
          <w:b/>
        </w:rPr>
        <w:t xml:space="preserve">Google.</w:t>
      </w:r>
      <w:r>
        <w:t xml:space="preserve"> A fresh service-account token with the </w:t>
      </w:r>
      <w:r>
        <w:rPr>
          <w:rFonts w:ascii="Consolas" w:hAnsi="Consolas" w:cs="Consolas"/>
          <w:sz w:val="17"/>
          <w:szCs w:val="17"/>
        </w:rPr>
        <w:t xml:space="preserve">gmail.modify</w:t>
      </w:r>
      <w:r>
        <w:t xml:space="preserve"> scope is minted for that mailbox, then a MIME reply is posted to the Gmail API carrying the original </w:t>
      </w:r>
      <w:r>
        <w:rPr>
          <w:rFonts w:ascii="Consolas" w:hAnsi="Consolas" w:cs="Consolas"/>
          <w:sz w:val="17"/>
          <w:szCs w:val="17"/>
        </w:rPr>
        <w:t xml:space="preserve">Message-ID</w:t>
      </w:r>
      <w:r>
        <w:t xml:space="preserve"> and </w:t>
      </w:r>
      <w:r>
        <w:rPr>
          <w:rFonts w:ascii="Consolas" w:hAnsi="Consolas" w:cs="Consolas"/>
          <w:sz w:val="17"/>
          <w:szCs w:val="17"/>
        </w:rPr>
        <w:t xml:space="preserve">threadId</w:t>
      </w:r>
      <w:r>
        <w:t xml:space="preserve"> so it threads correctly.</w:t>
      </w:r>
    </w:p>
    <w:p>
      <w:pPr>
        <w:pStyle w:val="ListItem"/>
      </w:pPr>
      <w:r>
        <w:rPr>
          <w:color w:val="0D6A6F"/>
        </w:rPr>
        <w:t xml:space="preserve">•  </w:t>
      </w:r>
      <w:r>
        <w:rPr>
          <w:b/>
        </w:rPr>
        <w:t xml:space="preserve">Outlook.</w:t>
      </w:r>
      <w:r>
        <w:t xml:space="preserve"> Microsoft Graph creates a reply draft on the original message and sends it, which keeps Graph's own threading intact.</w:t>
      </w:r>
    </w:p>
    <w:p>
      <w:pPr>
        <w:pStyle w:val="Heading2"/>
      </w:pPr>
      <w:r>
        <w:t xml:space="preserve">How "Replied" is decided</w:t>
      </w:r>
    </w:p>
    <w:p>
      <w:pPr>
        <w:pStyle w:val="Body"/>
      </w:pPr>
      <w:r>
        <w:t xml:space="preserve"> Nothing marks a thread replied when you press send. The determination happens on the </w:t>
      </w:r>
      <w:r>
        <w:rPr>
          <w:i/>
        </w:rPr>
        <w:t xml:space="preserve">next</w:t>
      </w:r>
      <w:r>
        <w:t xml:space="preserve"> ingestion run, and it is worth understanding because it explains why a reply can take a few minutes to show up in the counts. </w:t>
      </w:r>
    </w:p>
    <w:p>
      <w:pPr>
        <w:pStyle w:val="Figure"/>
      </w:pPr>
      <w:r>
        <w:drawing>
          <wp:inline distT="0" distB="0" distL="0" distR="0">
            <wp:extent cx="6262560" cy="1820512"/>
            <wp:effectExtent l="0" t="0" r="0" b="0"/>
            <wp:docPr id="102" name="Figure 2"/>
            <wp:cNvGraphicFramePr>
              <a:graphicFrameLocks noChangeAspect="1"/>
            </wp:cNvGraphicFramePr>
            <a:graphic>
              <a:graphicData uri="http://schemas.openxmlformats.org/drawingml/2006/picture">
                <pic:pic>
                  <pic:nvPicPr>
                    <pic:cNvPr id="102" name="Figure 2"/>
                    <pic:cNvPicPr/>
                  </pic:nvPicPr>
                  <pic:blipFill>
                    <a:blip r:embed="rIdImg2"/>
                    <a:stretch>
                      <a:fillRect/>
                    </a:stretch>
                  </pic:blipFill>
                  <pic:spPr>
                    <a:xfrm>
                      <a:off x="0" y="0"/>
                      <a:ext cx="6262560" cy="1820512"/>
                    </a:xfrm>
                    <a:prstGeom prst="rect">
                      <a:avLst/>
                    </a:prstGeom>
                  </pic:spPr>
                </pic:pic>
              </a:graphicData>
            </a:graphic>
          </wp:inline>
        </w:drawing>
      </w:r>
    </w:p>
    <w:p>
      <w:pPr>
        <w:pStyle w:val="Caption"/>
      </w:pPr>
      <w:r>
        <w:rPr>
          <w:rFonts w:ascii="Segoe UI" w:hAnsi="Segoe UI" w:cs="Segoe UI"/>
          <w:b/>
          <w:color w:val="67797F"/>
          <w:sz w:val="17"/>
          <w:szCs w:val="17"/>
        </w:rPr>
        <w:t xml:space="preserve">Fig. 2</w:t>
      </w:r>
      <w:r>
        <w:rPr>
          <w:rFonts w:ascii="Segoe UI" w:hAnsi="Segoe UI" w:cs="Segoe UI"/>
          <w:color w:val="67797F"/>
          <w:sz w:val="17"/>
          <w:szCs w:val="17"/>
        </w:rPr>
        <w:t xml:space="preserve"> — Reply detection is inferred from thread continuation, not from the send action. Until the next ingestion run sees message B, message A stays in </w:t>
      </w:r>
      <w:r>
        <w:rPr>
          <w:rFonts w:ascii="Consolas" w:hAnsi="Consolas" w:cs="Consolas"/>
          <w:rFonts w:ascii="Segoe UI" w:hAnsi="Segoe UI" w:cs="Segoe UI"/>
          <w:color w:val="67797F"/>
          <w:sz w:val="17"/>
          <w:szCs w:val="17"/>
        </w:rPr>
        <w:t xml:space="preserve">Pending Reply</w:t>
      </w:r>
      <w:r>
        <w:rPr>
          <w:rFonts w:ascii="Segoe UI" w:hAnsi="Segoe UI" w:cs="Segoe UI"/>
          <w:color w:val="67797F"/>
          <w:sz w:val="17"/>
          <w:szCs w:val="17"/>
        </w:rPr>
        <w:t xml:space="preserve">.</w:t>
      </w:r>
    </w:p>
    <w:tbl>
      <w:tblPr>
        <w:tblW w:w="9864" w:type="dxa"/>
        <w:tblBorders>
          <w:top w:val="none" w:sz="4" w:color="D2DEDF"/>
          <w:left w:val="single" w:sz="18" w:color="0D6A6F"/>
          <w:bottom w:val="none" w:sz="4" w:color="D2DEDF"/>
          <w:right w:val="none" w:sz="0" w:color="auto"/>
          <w:insideH w:val="none" w:sz="4" w:color="D2DEDF"/>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4F7F7"/>
            <w:vAlign w:val="top"/>
          </w:tcPr>
          <w:p>
            <w:pPr>
              <w:pStyle w:val="CellText"/>
            </w:pPr>
            <w:r>
              <w:rPr>
                <w:rFonts w:ascii="Segoe UI" w:hAnsi="Segoe UI" w:cs="Segoe UI"/>
                <w:b/>
                <w:caps/>
                <w:color w:val="0D6A6F"/>
                <w:spacing w:val="20"/>
                <w:sz w:val="16"/>
                <w:szCs w:val="16"/>
              </w:rPr>
              <w:t xml:space="preserve">Consequence worth knowing</w:t>
            </w:r>
          </w:p>
          <w:p>
            <w:pPr>
              <w:pStyle w:val="CellText"/>
            </w:pPr>
            <w:r>
              <w:t xml:space="preserve"> Any later message on the thread closes the loop — including one from the original sender. The counts measure </w:t>
            </w:r>
            <w:r>
              <w:rPr>
                <w:i/>
              </w:rPr>
              <w:t xml:space="preserve">thread movement</w:t>
            </w:r>
            <w:r>
              <w:t xml:space="preserve">, which is close to but not identical to "somebody on our side answered". </w:t>
            </w:r>
          </w:p>
        </w:tc>
      </w:tr>
    </w:tbl>
    <w:p>
      <w:pPr>
        <w:pStyle w:val="Gap"/>
      </w:pPr>
      <w:r>
        <w:t xml:space="preserve"/>
      </w:r>
    </w:p>
    <w:p>
      <w:pPr>
        <w:pStyle w:val="Gap"/>
        <w:pageBreakBefore/>
      </w:pPr>
    </w:p>
    <w:p>
      <w:pPr>
        <w:pStyle w:val="Heading1"/>
      </w:pPr>
      <w:r>
        <w:rPr>
          <w:color w:val="0D6A6F"/>
        </w:rPr>
        <w:t xml:space="preserve">06   </w:t>
      </w:r>
      <w:r>
        <w:t xml:space="preserve">On-demand AI summary</w:t>
      </w:r>
    </w:p>
    <w:p>
      <w:pPr>
        <w:pStyle w:val="Body"/>
      </w:pPr>
      <w:r>
        <w:t xml:space="preserve"> The </w:t>
      </w:r>
      <w:r>
        <w:rPr>
          <w:b/>
        </w:rPr>
        <w:t xml:space="preserve">Summary</w:t>
      </w:r>
      <w:r>
        <w:t xml:space="preserve"> chip is visible to admins. It takes the twenty most recent stored messages for the mailbox, excluding promotions and anything Gmail marked spam, joins each to its recorded response if one exists, and sends the batch to Gemini with instructions to return grouped HTML — newest thread first, with sender, recipient, date, subject, a one-line insight and a fuller summary covering actions, decisions, deadlines and attachments. </w:t>
      </w:r>
    </w:p>
    <w:p>
      <w:pPr>
        <w:pStyle w:val="Body"/>
      </w:pPr>
      <w:r>
        <w:t xml:space="preserve">What you may see instead of a summary, and what it means:</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4932"/>
        <w:gridCol w:w="4932"/>
      </w:tblGrid>
      <w:tr>
        <w:trPr>
          <w:cantSplit/>
          <w:tblHeader/>
        </w:trPr>
        <w:tc>
          <w:tcPr>
            <w:tcW w:w="4932" w:type="dxa"/>
            <w:shd w:val="clear" w:color="auto" w:fill="E8EFF0"/>
            <w:vAlign w:val="top"/>
          </w:tcPr>
          <w:p>
            <w:pPr>
              <w:pStyle w:val="CellText"/>
            </w:pPr>
            <w:r>
              <w:rPr>
                <w:b/>
                <w:color w:val="3B4F57"/>
              </w:rPr>
              <w:t xml:space="preserve">Message</w:t>
            </w:r>
          </w:p>
        </w:tc>
        <w:tc>
          <w:tcPr>
            <w:tcW w:w="4932" w:type="dxa"/>
            <w:shd w:val="clear" w:color="auto" w:fill="E8EFF0"/>
            <w:vAlign w:val="top"/>
          </w:tcPr>
          <w:p>
            <w:pPr>
              <w:pStyle w:val="CellText"/>
            </w:pPr>
            <w:r>
              <w:rPr>
                <w:b/>
                <w:color w:val="3B4F57"/>
              </w:rPr>
              <w:t xml:space="preserve">Meaning</w:t>
            </w:r>
          </w:p>
        </w:tc>
      </w:tr>
      <w:tr>
        <w:trPr>
          <w:cantSplit/>
        </w:trPr>
        <w:tc>
          <w:tcPr>
            <w:tcW w:w="4932" w:type="dxa"/>
            <w:vAlign w:val="top"/>
          </w:tcPr>
          <w:p>
            <w:pPr>
              <w:pStyle w:val="CellText"/>
            </w:pPr>
            <w:r>
              <w:t xml:space="preserve">"No messages found for this user"</w:t>
            </w:r>
          </w:p>
        </w:tc>
        <w:tc>
          <w:tcPr>
            <w:tcW w:w="4932" w:type="dxa"/>
            <w:vAlign w:val="top"/>
          </w:tcPr>
          <w:p>
            <w:pPr>
              <w:pStyle w:val="CellText"/>
            </w:pPr>
            <w:r>
              <w:t xml:space="preserve">Nothing eligible is stored yet, or everything stored is promotional. Fetch first.</w:t>
            </w:r>
          </w:p>
        </w:tc>
      </w:tr>
      <w:tr>
        <w:trPr>
          <w:cantSplit/>
        </w:trPr>
        <w:tc>
          <w:tcPr>
            <w:tcW w:w="4932" w:type="dxa"/>
            <w:vAlign w:val="top"/>
          </w:tcPr>
          <w:p>
            <w:pPr>
              <w:pStyle w:val="CellText"/>
            </w:pPr>
            <w:r>
              <w:t xml:space="preserve">"App Password is Expire…"</w:t>
            </w:r>
          </w:p>
        </w:tc>
        <w:tc>
          <w:tcPr>
            <w:tcW w:w="4932" w:type="dxa"/>
            <w:vAlign w:val="top"/>
          </w:tcPr>
          <w:p>
            <w:pPr>
              <w:pStyle w:val="CellText"/>
            </w:pPr>
            <w:r>
              <w:t xml:space="preserve">The mailbox row is flagged </w:t>
            </w:r>
            <w:r>
              <w:rPr>
                <w:rFonts w:ascii="Consolas" w:hAnsi="Consolas" w:cs="Consolas"/>
                <w:sz w:val="17"/>
                <w:szCs w:val="17"/>
              </w:rPr>
              <w:t xml:space="preserve">is_login = 1</w:t>
            </w:r>
            <w:r>
              <w:t xml:space="preserve">. The provider connection needs fixing before a summary can be built.</w:t>
            </w:r>
          </w:p>
        </w:tc>
      </w:tr>
      <w:tr>
        <w:trPr>
          <w:cantSplit/>
        </w:trPr>
        <w:tc>
          <w:tcPr>
            <w:tcW w:w="4932" w:type="dxa"/>
            <w:vAlign w:val="top"/>
          </w:tcPr>
          <w:p>
            <w:pPr>
              <w:pStyle w:val="CellText"/>
            </w:pPr>
            <w:r>
              <w:t xml:space="preserve">"Rate limit or other error"</w:t>
            </w:r>
          </w:p>
        </w:tc>
        <w:tc>
          <w:tcPr>
            <w:tcW w:w="4932" w:type="dxa"/>
            <w:vAlign w:val="top"/>
          </w:tcPr>
          <w:p>
            <w:pPr>
              <w:pStyle w:val="CellText"/>
            </w:pPr>
            <w:r>
              <w:t xml:space="preserve">Gemini returned 429 or 503. Both models were tried; wait and retry.</w:t>
            </w:r>
          </w:p>
        </w:tc>
      </w:tr>
    </w:tbl>
    <w:p>
      <w:pPr>
        <w:pStyle w:val="Gap"/>
      </w:pPr>
      <w:r>
        <w:t xml:space="preserve"/>
      </w:r>
    </w:p>
    <w:p>
      <w:pPr>
        <w:pStyle w:val="Body"/>
      </w:pPr>
      <w:r>
        <w:t xml:space="preserve"> A separate experimental page at </w:t>
      </w:r>
      <w:r>
        <w:rPr>
          <w:rFonts w:ascii="Consolas" w:hAnsi="Consolas" w:cs="Consolas"/>
          <w:sz w:val="17"/>
          <w:szCs w:val="17"/>
        </w:rPr>
        <w:t xml:space="preserve">/mic</w:t>
      </w:r>
      <w:r>
        <w:t xml:space="preserve"> offers speech input, and </w:t>
      </w:r>
      <w:r>
        <w:rPr>
          <w:rFonts w:ascii="Consolas" w:hAnsi="Consolas" w:cs="Consolas"/>
          <w:sz w:val="17"/>
          <w:szCs w:val="17"/>
        </w:rPr>
        <w:t xml:space="preserve">public/dialogflow.php</w:t>
      </w:r>
      <w:r>
        <w:t xml:space="preserve"> is a Dialogflow CX webhook that forwards a spoken question to Gemini and returns the answer. Neither is wired into the mail console — treat them as prototypes. </w:t>
      </w:r>
    </w:p>
    <w:p>
      <w:pPr>
        <w:pStyle w:val="Gap"/>
        <w:pageBreakBefore/>
      </w:pPr>
    </w:p>
    <w:p>
      <w:pPr>
        <w:pStyle w:val="Heading1"/>
      </w:pPr>
      <w:r>
        <w:rPr>
          <w:color w:val="0D6A6F"/>
        </w:rPr>
        <w:t xml:space="preserve">07   </w:t>
      </w:r>
      <w:r>
        <w:t xml:space="preserve">Adding mailboxes &amp; teams</w:t>
      </w:r>
    </w:p>
    <w:p>
      <w:pPr>
        <w:pStyle w:val="Heading2"/>
      </w:pPr>
      <w:r>
        <w:t xml:space="preserve">Bulk upload — the normal way to onboard</w:t>
      </w:r>
    </w:p>
    <w:p>
      <w:pPr>
        <w:pStyle w:val="Body"/>
      </w:pPr>
      <w:r>
        <w:t xml:space="preserve"> </w:t>
      </w:r>
      <w:r>
        <w:rPr>
          <w:b/>
        </w:rPr>
        <w:t xml:space="preserve">Add Email</w:t>
      </w:r>
      <w:r>
        <w:t xml:space="preserve"> opens the bulk import screen. Download the sample workbook first; the importer checks the header row before reading anything else. </w:t>
      </w:r>
    </w:p>
    <w:p>
      <w:pPr>
        <w:pStyle w:val="ListItem"/>
      </w:pPr>
      <w:r>
        <w:rPr>
          <w:rFonts w:ascii="Segoe UI" w:hAnsi="Segoe UI" w:cs="Segoe UI"/>
          <w:b/>
          <w:color w:val="0D6A6F"/>
        </w:rPr>
        <w:t xml:space="preserve">1.  </w:t>
      </w:r>
      <w:r>
        <w:t xml:space="preserve">Click </w:t>
      </w:r>
      <w:r>
        <w:rPr>
          <w:b/>
        </w:rPr>
        <w:t xml:space="preserve">Download Sample</w:t>
      </w:r>
      <w:r>
        <w:t xml:space="preserve"> and fill it in. Required columns, in order: </w:t>
      </w:r>
      <w:r>
        <w:rPr>
          <w:rFonts w:ascii="Consolas" w:hAnsi="Consolas" w:cs="Consolas"/>
          <w:sz w:val="17"/>
          <w:szCs w:val="17"/>
        </w:rPr>
        <w:t xml:space="preserve">First Name</w:t>
      </w:r>
      <w:r>
        <w:t xml:space="preserve">, </w:t>
      </w:r>
      <w:r>
        <w:rPr>
          <w:rFonts w:ascii="Consolas" w:hAnsi="Consolas" w:cs="Consolas"/>
          <w:sz w:val="17"/>
          <w:szCs w:val="17"/>
        </w:rPr>
        <w:t xml:space="preserve">Last Name</w:t>
      </w:r>
      <w:r>
        <w:t xml:space="preserve">, </w:t>
      </w:r>
      <w:r>
        <w:rPr>
          <w:rFonts w:ascii="Consolas" w:hAnsi="Consolas" w:cs="Consolas"/>
          <w:sz w:val="17"/>
          <w:szCs w:val="17"/>
        </w:rPr>
        <w:t xml:space="preserve">Email Id</w:t>
      </w:r>
      <w:r>
        <w:t xml:space="preserve">.</w:t>
      </w:r>
    </w:p>
    <w:p>
      <w:pPr>
        <w:pStyle w:val="ListItem"/>
      </w:pPr>
      <w:r>
        <w:rPr>
          <w:rFonts w:ascii="Segoe UI" w:hAnsi="Segoe UI" w:cs="Segoe UI"/>
          <w:b/>
          <w:color w:val="0D6A6F"/>
        </w:rPr>
        <w:t xml:space="preserve">2.  </w:t>
      </w:r>
      <w:r>
        <w:t xml:space="preserve">Upload the </w:t>
      </w:r>
      <w:r>
        <w:rPr>
          <w:rFonts w:ascii="Consolas" w:hAnsi="Consolas" w:cs="Consolas"/>
          <w:sz w:val="17"/>
          <w:szCs w:val="17"/>
        </w:rPr>
        <w:t xml:space="preserve">.xlsx</w:t>
      </w:r>
      <w:r>
        <w:t xml:space="preserve">. A mismatched header stops the import and tells you exactly which columns were expected.</w:t>
      </w:r>
    </w:p>
    <w:p>
      <w:pPr>
        <w:pStyle w:val="ListItem"/>
      </w:pPr>
      <w:r>
        <w:rPr>
          <w:rFonts w:ascii="Segoe UI" w:hAnsi="Segoe UI" w:cs="Segoe UI"/>
          <w:b/>
          <w:color w:val="0D6A6F"/>
        </w:rPr>
        <w:t xml:space="preserve">3.  </w:t>
      </w:r>
      <w:r>
        <w:t xml:space="preserve">Every row is tested against the mail provider before it is accepted.</w:t>
      </w:r>
    </w:p>
    <w:p>
      <w:pPr>
        <w:pStyle w:val="ListItem"/>
      </w:pPr>
      <w:r>
        <w:rPr>
          <w:rFonts w:ascii="Segoe UI" w:hAnsi="Segoe UI" w:cs="Segoe UI"/>
          <w:b/>
          <w:color w:val="0D6A6F"/>
        </w:rPr>
        <w:t xml:space="preserve">4.  </w:t>
      </w:r>
      <w:r>
        <w:t xml:space="preserve">Read the result table. Rows are sorted into four buckets and each bucket can be exported back to Excel:</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3288"/>
        <w:gridCol w:w="3288"/>
        <w:gridCol w:w="3288"/>
      </w:tblGrid>
      <w:tr>
        <w:trPr>
          <w:cantSplit/>
          <w:tblHeader/>
        </w:trPr>
        <w:tc>
          <w:tcPr>
            <w:tcW w:w="3288" w:type="dxa"/>
            <w:shd w:val="clear" w:color="auto" w:fill="E8EFF0"/>
            <w:vAlign w:val="top"/>
          </w:tcPr>
          <w:p>
            <w:pPr>
              <w:pStyle w:val="CellText"/>
            </w:pPr>
            <w:r>
              <w:rPr>
                <w:b/>
                <w:color w:val="3B4F57"/>
              </w:rPr>
              <w:t xml:space="preserve">Bucket</w:t>
            </w:r>
          </w:p>
        </w:tc>
        <w:tc>
          <w:tcPr>
            <w:tcW w:w="3288" w:type="dxa"/>
            <w:shd w:val="clear" w:color="auto" w:fill="E8EFF0"/>
            <w:vAlign w:val="top"/>
          </w:tcPr>
          <w:p>
            <w:pPr>
              <w:pStyle w:val="CellText"/>
            </w:pPr>
            <w:r>
              <w:rPr>
                <w:b/>
                <w:color w:val="3B4F57"/>
              </w:rPr>
              <w:t xml:space="preserve">Why a row lands there</w:t>
            </w:r>
          </w:p>
        </w:tc>
        <w:tc>
          <w:tcPr>
            <w:tcW w:w="3288" w:type="dxa"/>
            <w:shd w:val="clear" w:color="auto" w:fill="E8EFF0"/>
            <w:vAlign w:val="top"/>
          </w:tcPr>
          <w:p>
            <w:pPr>
              <w:pStyle w:val="CellText"/>
            </w:pPr>
            <w:r>
              <w:rPr>
                <w:b/>
                <w:color w:val="3B4F57"/>
              </w:rPr>
              <w:t xml:space="preserve">What to do</w:t>
            </w:r>
          </w:p>
        </w:tc>
      </w:tr>
      <w:tr>
        <w:trPr>
          <w:cantSplit/>
        </w:trPr>
        <w:tc>
          <w:tcPr>
            <w:tcW w:w="3288" w:type="dxa"/>
            <w:vAlign w:val="top"/>
          </w:tcPr>
          <w:p>
            <w:pPr>
              <w:pStyle w:val="CellText"/>
            </w:pPr>
            <w:r>
              <w:rPr>
                <w:rFonts w:ascii="Consolas" w:hAnsi="Consolas" w:cs="Consolas"/>
                <w:b/>
                <w:color w:val="2C7A4D"/>
                <w:sz w:val="17"/>
                <w:szCs w:val="17"/>
              </w:rPr>
              <w:t xml:space="preserve">Valid</w:t>
            </w:r>
          </w:p>
        </w:tc>
        <w:tc>
          <w:tcPr>
            <w:tcW w:w="3288" w:type="dxa"/>
            <w:vAlign w:val="top"/>
          </w:tcPr>
          <w:p>
            <w:pPr>
              <w:pStyle w:val="CellText"/>
            </w:pPr>
            <w:r>
              <w:t xml:space="preserve">Provider accepted the mailbox; user created and queued for its first fetch.</w:t>
            </w:r>
          </w:p>
        </w:tc>
        <w:tc>
          <w:tcPr>
            <w:tcW w:w="3288" w:type="dxa"/>
            <w:vAlign w:val="top"/>
          </w:tcPr>
          <w:p>
            <w:pPr>
              <w:pStyle w:val="CellText"/>
            </w:pPr>
            <w:r>
              <w:t xml:space="preserve">Nothing.</w:t>
            </w:r>
          </w:p>
        </w:tc>
      </w:tr>
      <w:tr>
        <w:trPr>
          <w:cantSplit/>
        </w:trPr>
        <w:tc>
          <w:tcPr>
            <w:tcW w:w="3288" w:type="dxa"/>
            <w:vAlign w:val="top"/>
          </w:tcPr>
          <w:p>
            <w:pPr>
              <w:pStyle w:val="CellText"/>
            </w:pPr>
            <w:r>
              <w:rPr>
                <w:rFonts w:ascii="Consolas" w:hAnsi="Consolas" w:cs="Consolas"/>
                <w:b/>
                <w:color w:val="67797F"/>
                <w:sz w:val="17"/>
                <w:szCs w:val="17"/>
              </w:rPr>
              <w:t xml:space="preserve">Blank</w:t>
            </w:r>
          </w:p>
        </w:tc>
        <w:tc>
          <w:tcPr>
            <w:tcW w:w="3288" w:type="dxa"/>
            <w:vAlign w:val="top"/>
          </w:tcPr>
          <w:p>
            <w:pPr>
              <w:pStyle w:val="CellText"/>
            </w:pPr>
            <w:r>
              <w:t xml:space="preserve">Missing email address in the row.</w:t>
            </w:r>
          </w:p>
        </w:tc>
        <w:tc>
          <w:tcPr>
            <w:tcW w:w="3288" w:type="dxa"/>
            <w:vAlign w:val="top"/>
          </w:tcPr>
          <w:p>
            <w:pPr>
              <w:pStyle w:val="CellText"/>
            </w:pPr>
            <w:r>
              <w:t xml:space="preserve">Fill it in and re-upload just those rows.</w:t>
            </w:r>
          </w:p>
        </w:tc>
      </w:tr>
      <w:tr>
        <w:trPr>
          <w:cantSplit/>
        </w:trPr>
        <w:tc>
          <w:tcPr>
            <w:tcW w:w="3288" w:type="dxa"/>
            <w:vAlign w:val="top"/>
          </w:tcPr>
          <w:p>
            <w:pPr>
              <w:pStyle w:val="CellText"/>
            </w:pPr>
            <w:r>
              <w:rPr>
                <w:rFonts w:ascii="Consolas" w:hAnsi="Consolas" w:cs="Consolas"/>
                <w:b/>
                <w:color w:val="AD342C"/>
                <w:sz w:val="17"/>
                <w:szCs w:val="17"/>
              </w:rPr>
              <w:t xml:space="preserve">Error</w:t>
            </w:r>
          </w:p>
        </w:tc>
        <w:tc>
          <w:tcPr>
            <w:tcW w:w="3288" w:type="dxa"/>
            <w:vAlign w:val="top"/>
          </w:tcPr>
          <w:p>
            <w:pPr>
              <w:pStyle w:val="CellText"/>
            </w:pPr>
            <w:r>
              <w:t xml:space="preserve">Provider refused — address outside the delegated domain or tenant, or a typo.</w:t>
            </w:r>
          </w:p>
        </w:tc>
        <w:tc>
          <w:tcPr>
            <w:tcW w:w="3288" w:type="dxa"/>
            <w:vAlign w:val="top"/>
          </w:tcPr>
          <w:p>
            <w:pPr>
              <w:pStyle w:val="CellText"/>
            </w:pPr>
            <w:r>
              <w:t xml:space="preserve">Check the address, then the delegation scope.</w:t>
            </w:r>
          </w:p>
        </w:tc>
      </w:tr>
      <w:tr>
        <w:trPr>
          <w:cantSplit/>
        </w:trPr>
        <w:tc>
          <w:tcPr>
            <w:tcW w:w="3288" w:type="dxa"/>
            <w:vAlign w:val="top"/>
          </w:tcPr>
          <w:p>
            <w:pPr>
              <w:pStyle w:val="CellText"/>
            </w:pPr>
            <w:r>
              <w:rPr>
                <w:rFonts w:ascii="Consolas" w:hAnsi="Consolas" w:cs="Consolas"/>
                <w:b/>
                <w:color w:val="2A5C9F"/>
                <w:sz w:val="17"/>
                <w:szCs w:val="17"/>
              </w:rPr>
              <w:t xml:space="preserve">Duplicate</w:t>
            </w:r>
          </w:p>
        </w:tc>
        <w:tc>
          <w:tcPr>
            <w:tcW w:w="3288" w:type="dxa"/>
            <w:vAlign w:val="top"/>
          </w:tcPr>
          <w:p>
            <w:pPr>
              <w:pStyle w:val="CellText"/>
            </w:pPr>
            <w:r>
              <w:t xml:space="preserve">That address already exists in </w:t>
            </w:r>
            <w:r>
              <w:rPr>
                <w:rFonts w:ascii="Consolas" w:hAnsi="Consolas" w:cs="Consolas"/>
                <w:sz w:val="17"/>
                <w:szCs w:val="17"/>
              </w:rPr>
              <w:t xml:space="preserve">users</w:t>
            </w:r>
            <w:r>
              <w:t xml:space="preserve">.</w:t>
            </w:r>
          </w:p>
        </w:tc>
        <w:tc>
          <w:tcPr>
            <w:tcW w:w="3288" w:type="dxa"/>
            <w:vAlign w:val="top"/>
          </w:tcPr>
          <w:p>
            <w:pPr>
              <w:pStyle w:val="CellText"/>
            </w:pPr>
            <w:r>
              <w:t xml:space="preserve">Nothing — it is already monitored.</w:t>
            </w:r>
          </w:p>
        </w:tc>
      </w:tr>
    </w:tbl>
    <w:p>
      <w:pPr>
        <w:pStyle w:val="Gap"/>
      </w:pPr>
      <w:r>
        <w:t xml:space="preserve"/>
      </w:r>
    </w:p>
    <w:tbl>
      <w:tblPr>
        <w:tblW w:w="9864" w:type="dxa"/>
        <w:tblBorders>
          <w:top w:val="none" w:sz="4" w:color="D2DEDF"/>
          <w:left w:val="single" w:sz="18" w:color="0D6A6F"/>
          <w:bottom w:val="none" w:sz="4" w:color="D2DEDF"/>
          <w:right w:val="none" w:sz="0" w:color="auto"/>
          <w:insideH w:val="none" w:sz="4" w:color="D2DEDF"/>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4F7F7"/>
            <w:vAlign w:val="top"/>
          </w:tcPr>
          <w:p>
            <w:pPr>
              <w:pStyle w:val="CellText"/>
            </w:pPr>
            <w:r>
              <w:rPr>
                <w:rFonts w:ascii="Segoe UI" w:hAnsi="Segoe UI" w:cs="Segoe UI"/>
                <w:b/>
                <w:caps/>
                <w:color w:val="0D6A6F"/>
                <w:spacing w:val="20"/>
                <w:sz w:val="16"/>
                <w:szCs w:val="16"/>
              </w:rPr>
              <w:t xml:space="preserve">What a valid row actually creates</w:t>
            </w:r>
          </w:p>
          <w:p>
            <w:pPr>
              <w:pStyle w:val="CellText"/>
            </w:pPr>
            <w:r>
              <w:t xml:space="preserve"> A level-0 user owned by you (</w:t>
            </w:r>
            <w:r>
              <w:rPr>
                <w:rFonts w:ascii="Consolas" w:hAnsi="Consolas" w:cs="Consolas"/>
                <w:sz w:val="17"/>
                <w:szCs w:val="17"/>
              </w:rPr>
              <w:t xml:space="preserve">auth_id</w:t>
            </w:r>
            <w:r>
              <w:t xml:space="preserve"> = your id), with a default password and the provider type copied from your own account — </w:t>
            </w:r>
            <w:r>
              <w:rPr>
                <w:b/>
              </w:rPr>
              <w:t xml:space="preserve">plus a high-priority job in the master queue</w:t>
            </w:r>
            <w:r>
              <w:t xml:space="preserve">, so the new mailbox is picked up on the next run instead of waiting for tomorrow's seed. </w:t>
            </w:r>
          </w:p>
        </w:tc>
      </w:tr>
    </w:tbl>
    <w:p>
      <w:pPr>
        <w:pStyle w:val="Gap"/>
      </w:pPr>
      <w:r>
        <w:t xml:space="preserve"/>
      </w:r>
    </w:p>
    <w:p>
      <w:pPr>
        <w:pStyle w:val="Heading2"/>
      </w:pPr>
      <w:r>
        <w:t xml:space="preserve">The employee list</w:t>
      </w:r>
    </w:p>
    <w:p>
      <w:pPr>
        <w:pStyle w:val="Body"/>
      </w:pPr>
      <w:r>
        <w:t xml:space="preserve"> </w:t>
      </w:r>
      <w:r>
        <w:rPr>
          <w:b/>
        </w:rPr>
        <w:t xml:space="preserve">All Employee</w:t>
      </w:r>
      <w:r>
        <w:t xml:space="preserve"> shows one row per monitored mailbox with its live counts: total, positive, negative, neutral, reply-pending, replied and promotion. Clicking a number opens </w:t>
      </w:r>
      <w:r>
        <w:rPr>
          <w:rFonts w:ascii="Consolas" w:hAnsi="Consolas" w:cs="Consolas"/>
          <w:sz w:val="17"/>
          <w:szCs w:val="17"/>
        </w:rPr>
        <w:t xml:space="preserve">/employee_process/{id}/{type}</w:t>
      </w:r>
      <w:r>
        <w:t xml:space="preserve"> — the same list, scoped to that employee and that signal. A stored counter (</w:t>
      </w:r>
      <w:r>
        <w:rPr>
          <w:rFonts w:ascii="Consolas" w:hAnsi="Consolas" w:cs="Consolas"/>
          <w:sz w:val="17"/>
          <w:szCs w:val="17"/>
        </w:rPr>
        <w:t xml:space="preserve">freshcounts</w:t>
      </w:r>
      <w:r>
        <w:t xml:space="preserve">, keyed by admin) is polled in the background so the page can flag when new mail has landed for someone since you last looked. </w:t>
      </w:r>
    </w:p>
    <w:p>
      <w:pPr>
        <w:pStyle w:val="Heading2"/>
      </w:pPr>
      <w:r>
        <w:t xml:space="preserve">Departments and heads</w:t>
      </w:r>
    </w:p>
    <w:p>
      <w:pPr>
        <w:pStyle w:val="ListItem"/>
      </w:pPr>
      <w:r>
        <w:rPr>
          <w:rFonts w:ascii="Segoe UI" w:hAnsi="Segoe UI" w:cs="Segoe UI"/>
          <w:b/>
          <w:color w:val="0D6A6F"/>
        </w:rPr>
        <w:t xml:space="preserve">1.  </w:t>
      </w:r>
      <w:r>
        <w:rPr>
          <w:b/>
        </w:rPr>
        <w:t xml:space="preserve">Settings ▸ Add Department</w:t>
      </w:r>
      <w:r>
        <w:t xml:space="preserve"> — create departments with a name and a label. Names and labels must both be unique. Departments flagged non-deletable cannot be removed.</w:t>
      </w:r>
    </w:p>
    <w:p>
      <w:pPr>
        <w:pStyle w:val="ListItem"/>
      </w:pPr>
      <w:r>
        <w:rPr>
          <w:rFonts w:ascii="Segoe UI" w:hAnsi="Segoe UI" w:cs="Segoe UI"/>
          <w:b/>
          <w:color w:val="0D6A6F"/>
        </w:rPr>
        <w:t xml:space="preserve">2.  </w:t>
      </w:r>
      <w:r>
        <w:rPr>
          <w:b/>
        </w:rPr>
        <w:t xml:space="preserve">Settings ▸ Assign Department</w:t>
      </w:r>
      <w:r>
        <w:t xml:space="preserve"> — pick a department, choose one head, tick the employees who report to them. The head is promoted to level 1 and emailed a set-password link; each employee gets </w:t>
      </w:r>
      <w:r>
        <w:rPr>
          <w:rFonts w:ascii="Consolas" w:hAnsi="Consolas" w:cs="Consolas"/>
          <w:sz w:val="17"/>
          <w:szCs w:val="17"/>
        </w:rPr>
        <w:t xml:space="preserve">Department_head_id</w:t>
      </w:r>
      <w:r>
        <w:t xml:space="preserve"> and </w:t>
      </w:r>
      <w:r>
        <w:rPr>
          <w:rFonts w:ascii="Consolas" w:hAnsi="Consolas" w:cs="Consolas"/>
          <w:sz w:val="17"/>
          <w:szCs w:val="17"/>
        </w:rPr>
        <w:t xml:space="preserve">group_by</w:t>
      </w:r>
      <w:r>
        <w:t xml:space="preserve"> set.</w:t>
      </w:r>
    </w:p>
    <w:p>
      <w:pPr>
        <w:pStyle w:val="ListItem"/>
      </w:pPr>
      <w:r>
        <w:rPr>
          <w:rFonts w:ascii="Segoe UI" w:hAnsi="Segoe UI" w:cs="Segoe UI"/>
          <w:b/>
          <w:color w:val="0D6A6F"/>
        </w:rPr>
        <w:t xml:space="preserve">3.  </w:t>
      </w:r>
      <w:r>
        <w:rPr>
          <w:b/>
        </w:rPr>
        <w:t xml:space="preserve">Settings ▸ Department Group</w:t>
      </w:r>
      <w:r>
        <w:t xml:space="preserve"> — review heads per department and add more people under an existing head.</w:t>
      </w:r>
    </w:p>
    <w:p>
      <w:pPr>
        <w:pStyle w:val="ListItem"/>
      </w:pPr>
      <w:r>
        <w:rPr>
          <w:rFonts w:ascii="Segoe UI" w:hAnsi="Segoe UI" w:cs="Segoe UI"/>
          <w:b/>
          <w:color w:val="0D6A6F"/>
        </w:rPr>
        <w:t xml:space="preserve">4.  </w:t>
      </w:r>
      <w:r>
        <w:rPr>
          <w:b/>
        </w:rPr>
        <w:t xml:space="preserve">Remove</w:t>
      </w:r>
      <w:r>
        <w:t xml:space="preserve"> on a member clears their head assignment. If that leaves the head with nobody, the head is demoted back to level 0 automatically.</w:t>
      </w:r>
    </w:p>
    <w:tbl>
      <w:tblPr>
        <w:tblW w:w="9864" w:type="dxa"/>
        <w:tblBorders>
          <w:top w:val="none" w:sz="4" w:color="D2DEDF"/>
          <w:left w:val="single" w:sz="18" w:color="B56A11"/>
          <w:bottom w:val="none" w:sz="4" w:color="D2DEDF"/>
          <w:right w:val="none" w:sz="0" w:color="auto"/>
          <w:insideH w:val="none" w:sz="4" w:color="D2DEDF"/>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4F7F7"/>
            <w:vAlign w:val="top"/>
          </w:tcPr>
          <w:p>
            <w:pPr>
              <w:pStyle w:val="CellText"/>
            </w:pPr>
            <w:r>
              <w:rPr>
                <w:rFonts w:ascii="Segoe UI" w:hAnsi="Segoe UI" w:cs="Segoe UI"/>
                <w:b/>
                <w:caps/>
                <w:color w:val="B56A11"/>
                <w:spacing w:val="20"/>
                <w:sz w:val="16"/>
                <w:szCs w:val="16"/>
              </w:rPr>
              <w:t xml:space="preserve">One head per department</w:t>
            </w:r>
          </w:p>
          <w:p>
            <w:pPr>
              <w:pStyle w:val="CellText"/>
            </w:pPr>
            <w:r>
              <w:t xml:space="preserve"> The system refuses a second head for the same department: </w:t>
            </w:r>
            <w:r>
              <w:rPr>
                <w:i/>
              </w:rPr>
              <w:t xml:space="preserve">"One Department Contain only one Head Please Select Another Department"</w:t>
            </w:r>
            <w:r>
              <w:t xml:space="preserve">. To move headship, remove the current head's members first. </w:t>
            </w:r>
          </w:p>
        </w:tc>
      </w:tr>
    </w:tbl>
    <w:p>
      <w:pPr>
        <w:pStyle w:val="Gap"/>
      </w:pPr>
      <w:r>
        <w:t xml:space="preserve"/>
      </w:r>
    </w:p>
    <w:p>
      <w:pPr>
        <w:pStyle w:val="Gap"/>
        <w:pageBreakBefore/>
      </w:pPr>
    </w:p>
    <w:p>
      <w:pPr>
        <w:pStyle w:val="Heading1"/>
      </w:pPr>
      <w:r>
        <w:rPr>
          <w:color w:val="0D6A6F"/>
        </w:rPr>
        <w:t xml:space="preserve">08   </w:t>
      </w:r>
      <w:r>
        <w:t xml:space="preserve">Tuning what you see</w:t>
      </w:r>
    </w:p>
    <w:p>
      <w:pPr>
        <w:pStyle w:val="Heading2"/>
      </w:pPr>
      <w:r>
        <w:t xml:space="preserve">Sender importance — Email Settings</w:t>
      </w:r>
    </w:p>
    <w:p>
      <w:pPr>
        <w:pStyle w:val="Body"/>
      </w:pPr>
      <w:r>
        <w:t xml:space="preserve"> Every new sender is added to a per-mailbox sender list automatically the first time they mail you. </w:t>
      </w:r>
      <w:r>
        <w:rPr>
          <w:b/>
        </w:rPr>
        <w:t xml:space="preserve">Email Settings</w:t>
      </w:r>
      <w:r>
        <w:t xml:space="preserve"> splits that list into </w:t>
      </w:r>
      <w:r>
        <w:rPr>
          <w:i/>
        </w:rPr>
        <w:t xml:space="preserve">Important</w:t>
      </w:r>
      <w:r>
        <w:t xml:space="preserve"> and </w:t>
      </w:r>
      <w:r>
        <w:rPr>
          <w:i/>
        </w:rPr>
        <w:t xml:space="preserve">Not Important</w:t>
      </w:r>
      <w:r>
        <w:t xml:space="preserve">, with per-sender counts of total, positive and negative messages. Tick the senders that matter and save: the ticked ones become important and </w:t>
      </w:r>
      <w:r>
        <w:rPr>
          <w:b/>
        </w:rPr>
        <w:t xml:space="preserve">every unticked sender is marked not-important in the same action</w:t>
      </w:r>
      <w:r>
        <w:t xml:space="preserve">. Selection is absolute, not additive. </w:t>
      </w:r>
    </w:p>
    <w:p>
      <w:pPr>
        <w:pStyle w:val="Body"/>
      </w:pPr>
      <w:r>
        <w:t xml:space="preserve"> </w:t>
      </w:r>
      <w:r>
        <w:rPr>
          <w:b/>
        </w:rPr>
        <w:t xml:space="preserve">Show all mail</w:t>
      </w:r>
      <w:r>
        <w:t xml:space="preserve"> next to a sender lists every message stored from that address — the fastest way to audit one correspondent. </w:t>
      </w:r>
    </w:p>
    <w:p>
      <w:pPr>
        <w:pStyle w:val="Heading2"/>
      </w:pPr>
      <w:r>
        <w:t xml:space="preserve">Inbox groups</w:t>
      </w:r>
    </w:p>
    <w:p>
      <w:pPr>
        <w:pStyle w:val="Body"/>
      </w:pPr>
      <w:r>
        <w:t xml:space="preserve"> Groups are saved sender sets that appear as extra entries under </w:t>
      </w:r>
      <w:r>
        <w:rPr>
          <w:b/>
        </w:rPr>
        <w:t xml:space="preserve">Group By</w:t>
      </w:r>
      <w:r>
        <w:t xml:space="preserve">. </w:t>
      </w:r>
    </w:p>
    <w:p>
      <w:pPr>
        <w:pStyle w:val="ListItem"/>
      </w:pPr>
      <w:r>
        <w:rPr>
          <w:rFonts w:ascii="Segoe UI" w:hAnsi="Segoe UI" w:cs="Segoe UI"/>
          <w:b/>
          <w:color w:val="0D6A6F"/>
        </w:rPr>
        <w:t xml:space="preserve">1.  </w:t>
      </w:r>
      <w:r>
        <w:t xml:space="preserve">Create a group under </w:t>
      </w:r>
      <w:r>
        <w:rPr>
          <w:b/>
        </w:rPr>
        <w:t xml:space="preserve">Inbox Groups</w:t>
      </w:r>
      <w:r>
        <w:t xml:space="preserve">.</w:t>
      </w:r>
    </w:p>
    <w:p>
      <w:pPr>
        <w:pStyle w:val="ListItem"/>
      </w:pPr>
      <w:r>
        <w:rPr>
          <w:rFonts w:ascii="Segoe UI" w:hAnsi="Segoe UI" w:cs="Segoe UI"/>
          <w:b/>
          <w:color w:val="0D6A6F"/>
        </w:rPr>
        <w:t xml:space="preserve">2.  </w:t>
      </w:r>
      <w:r>
        <w:t xml:space="preserve">From the sender list, assign senders to it.</w:t>
      </w:r>
    </w:p>
    <w:p>
      <w:pPr>
        <w:pStyle w:val="ListItem"/>
      </w:pPr>
      <w:r>
        <w:rPr>
          <w:rFonts w:ascii="Segoe UI" w:hAnsi="Segoe UI" w:cs="Segoe UI"/>
          <w:b/>
          <w:color w:val="0D6A6F"/>
        </w:rPr>
        <w:t xml:space="preserve">3.  </w:t>
      </w:r>
      <w:r>
        <w:t xml:space="preserve">The group shows up in the Group By dropdown as </w:t>
      </w:r>
      <w:r>
        <w:rPr>
          <w:rFonts w:ascii="Consolas" w:hAnsi="Consolas" w:cs="Consolas"/>
          <w:sz w:val="17"/>
          <w:szCs w:val="17"/>
        </w:rPr>
        <w:t xml:space="preserve">/mails/search-{group_id}</w:t>
      </w:r>
      <w:r>
        <w:t xml:space="preserve">, listing mail from all its senders.</w:t>
      </w:r>
    </w:p>
    <w:p>
      <w:pPr>
        <w:pStyle w:val="ListItem"/>
      </w:pPr>
      <w:r>
        <w:rPr>
          <w:rFonts w:ascii="Segoe UI" w:hAnsi="Segoe UI" w:cs="Segoe UI"/>
          <w:b/>
          <w:color w:val="0D6A6F"/>
        </w:rPr>
        <w:t xml:space="preserve">4.  </w:t>
      </w:r>
      <w:r>
        <w:t xml:space="preserve">Deleting a group releases its senders rather than deleting them.</w:t>
      </w:r>
    </w:p>
    <w:p>
      <w:pPr>
        <w:pStyle w:val="Heading2"/>
      </w:pPr>
      <w:r>
        <w:t xml:space="preserve">Domain — internal versus outside</w:t>
      </w:r>
    </w:p>
    <w:p>
      <w:pPr>
        <w:pStyle w:val="Body"/>
      </w:pPr>
      <w:r>
        <w:t xml:space="preserve"> </w:t>
      </w:r>
      <w:r>
        <w:rPr>
          <w:b/>
        </w:rPr>
        <w:t xml:space="preserve">Domain</w:t>
      </w:r>
      <w:r>
        <w:t xml:space="preserve"> stores one domain per user (default </w:t>
      </w:r>
      <w:r>
        <w:rPr>
          <w:rFonts w:ascii="Consolas" w:hAnsi="Consolas" w:cs="Consolas"/>
          <w:sz w:val="17"/>
          <w:szCs w:val="17"/>
        </w:rPr>
        <w:t xml:space="preserve">@gmail.com</w:t>
      </w:r>
      <w:r>
        <w:t xml:space="preserve">) and splits your sender list into matching and non-matching, with message counts on each side. Set it to your company domain to see at a glance how much traffic is internal and how much comes from outside. </w:t>
      </w:r>
    </w:p>
    <w:p>
      <w:pPr>
        <w:pStyle w:val="Heading2"/>
      </w:pPr>
      <w:r>
        <w:t xml:space="preserve">Prompts and keywords</w:t>
      </w:r>
    </w:p>
    <w:p>
      <w:pPr>
        <w:pStyle w:val="Body"/>
      </w:pPr>
      <w:r>
        <w:t xml:space="preserve"> The prompt store lets an admin save a custom AI prompt (up to 200 characters) and a keyword label (up to 25). Saving a new one retires the previous active entry, so exactly one is live at a time. The active keyword is used as a heading for the positive-mail count in the console and in the daily report. </w:t>
      </w:r>
    </w:p>
    <w:tbl>
      <w:tblPr>
        <w:tblW w:w="9864" w:type="dxa"/>
        <w:tblBorders>
          <w:top w:val="none" w:sz="4" w:color="D2DEDF"/>
          <w:left w:val="single" w:sz="18" w:color="B56A11"/>
          <w:bottom w:val="none" w:sz="4" w:color="D2DEDF"/>
          <w:right w:val="none" w:sz="0" w:color="auto"/>
          <w:insideH w:val="none" w:sz="4" w:color="D2DEDF"/>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4F7F7"/>
            <w:vAlign w:val="top"/>
          </w:tcPr>
          <w:p>
            <w:pPr>
              <w:pStyle w:val="CellText"/>
            </w:pPr>
            <w:r>
              <w:rPr>
                <w:rFonts w:ascii="Segoe UI" w:hAnsi="Segoe UI" w:cs="Segoe UI"/>
                <w:b/>
                <w:caps/>
                <w:color w:val="B56A11"/>
                <w:spacing w:val="20"/>
                <w:sz w:val="16"/>
                <w:szCs w:val="16"/>
              </w:rPr>
              <w:t xml:space="preserve">Current limitation</w:t>
            </w:r>
          </w:p>
          <w:p>
            <w:pPr>
              <w:pStyle w:val="CellText"/>
            </w:pPr>
            <w:r>
              <w:t xml:space="preserve"> The prompt store is wired up end-to-end (</w:t>
            </w:r>
            <w:r>
              <w:rPr>
                <w:rFonts w:ascii="Consolas" w:hAnsi="Consolas" w:cs="Consolas"/>
                <w:sz w:val="17"/>
                <w:szCs w:val="17"/>
              </w:rPr>
              <w:t xml:space="preserve">POST /prompt-form</w:t>
            </w:r>
            <w:r>
              <w:t xml:space="preserve">, the </w:t>
            </w:r>
            <w:r>
              <w:rPr>
                <w:rFonts w:ascii="Consolas" w:hAnsi="Consolas" w:cs="Consolas"/>
                <w:sz w:val="17"/>
                <w:szCs w:val="17"/>
              </w:rPr>
              <w:t xml:space="preserve">prompts</w:t>
            </w:r>
            <w:r>
              <w:t xml:space="preserve"> table, the keyword shown as a heading), but the classifier prompt itself is hard-coded in the ingestion command — a saved custom prompt does not yet change how mail is classified. </w:t>
            </w:r>
          </w:p>
        </w:tc>
      </w:tr>
    </w:tbl>
    <w:p>
      <w:pPr>
        <w:pStyle w:val="Gap"/>
      </w:pPr>
      <w:r>
        <w:t xml:space="preserve"/>
      </w:r>
    </w:p>
    <w:p>
      <w:pPr>
        <w:pStyle w:val="Gap"/>
        <w:pageBreakBefore/>
      </w:pPr>
    </w:p>
    <w:p>
      <w:pPr>
        <w:pStyle w:val="Heading1"/>
      </w:pPr>
      <w:r>
        <w:rPr>
          <w:color w:val="0D6A6F"/>
        </w:rPr>
        <w:t xml:space="preserve">09   </w:t>
      </w:r>
      <w:r>
        <w:t xml:space="preserve">The daily summary email</w:t>
      </w:r>
    </w:p>
    <w:p>
      <w:pPr>
        <w:pStyle w:val="Body"/>
      </w:pPr>
      <w:r>
        <w:t xml:space="preserve"> Every admin and every department head receives a </w:t>
      </w:r>
      <w:r>
        <w:rPr>
          <w:b/>
        </w:rPr>
        <w:t xml:space="preserve">Daily Summary</w:t>
      </w:r>
      <w:r>
        <w:t xml:space="preserve"> mail listing the people they are responsible for. One row per mailbox, one column per signal, and every cell links straight into the matching filter in the console. </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4932"/>
        <w:gridCol w:w="4932"/>
      </w:tblGrid>
      <w:tr>
        <w:trPr>
          <w:cantSplit/>
          <w:tblHeader/>
        </w:trPr>
        <w:tc>
          <w:tcPr>
            <w:tcW w:w="4932" w:type="dxa"/>
            <w:shd w:val="clear" w:color="auto" w:fill="E8EFF0"/>
            <w:vAlign w:val="top"/>
          </w:tcPr>
          <w:p>
            <w:pPr>
              <w:pStyle w:val="CellText"/>
            </w:pPr>
            <w:r>
              <w:rPr>
                <w:b/>
                <w:color w:val="3B4F57"/>
              </w:rPr>
              <w:t xml:space="preserve">Column</w:t>
            </w:r>
          </w:p>
        </w:tc>
        <w:tc>
          <w:tcPr>
            <w:tcW w:w="4932" w:type="dxa"/>
            <w:shd w:val="clear" w:color="auto" w:fill="E8EFF0"/>
            <w:vAlign w:val="top"/>
          </w:tcPr>
          <w:p>
            <w:pPr>
              <w:pStyle w:val="CellText"/>
            </w:pPr>
            <w:r>
              <w:rPr>
                <w:b/>
                <w:color w:val="3B4F57"/>
              </w:rPr>
              <w:t xml:space="preserve">Counts</w:t>
            </w:r>
          </w:p>
        </w:tc>
      </w:tr>
      <w:tr>
        <w:trPr>
          <w:cantSplit/>
        </w:trPr>
        <w:tc>
          <w:tcPr>
            <w:tcW w:w="4932" w:type="dxa"/>
            <w:vAlign w:val="top"/>
          </w:tcPr>
          <w:p>
            <w:pPr>
              <w:pStyle w:val="CellText"/>
            </w:pPr>
            <w:r>
              <w:rPr>
                <w:rFonts w:ascii="Consolas" w:hAnsi="Consolas" w:cs="Consolas"/>
                <w:b/>
                <w:color w:val="2C7A4D"/>
                <w:sz w:val="17"/>
                <w:szCs w:val="17"/>
              </w:rPr>
              <w:t xml:space="preserve">Positive</w:t>
            </w:r>
          </w:p>
        </w:tc>
        <w:tc>
          <w:tcPr>
            <w:tcW w:w="4932" w:type="dxa"/>
            <w:vAlign w:val="top"/>
          </w:tcPr>
          <w:p>
            <w:pPr>
              <w:pStyle w:val="CellText"/>
            </w:pPr>
            <w:r>
              <w:t xml:space="preserve">Unread positive-sentiment mail, promotions and spam excluded.</w:t>
            </w:r>
          </w:p>
        </w:tc>
      </w:tr>
      <w:tr>
        <w:trPr>
          <w:cantSplit/>
        </w:trPr>
        <w:tc>
          <w:tcPr>
            <w:tcW w:w="4932" w:type="dxa"/>
            <w:vAlign w:val="top"/>
          </w:tcPr>
          <w:p>
            <w:pPr>
              <w:pStyle w:val="CellText"/>
            </w:pPr>
            <w:r>
              <w:rPr>
                <w:rFonts w:ascii="Consolas" w:hAnsi="Consolas" w:cs="Consolas"/>
                <w:b/>
                <w:color w:val="AD342C"/>
                <w:sz w:val="17"/>
                <w:szCs w:val="17"/>
              </w:rPr>
              <w:t xml:space="preserve">Negative</w:t>
            </w:r>
          </w:p>
        </w:tc>
        <w:tc>
          <w:tcPr>
            <w:tcW w:w="4932" w:type="dxa"/>
            <w:vAlign w:val="top"/>
          </w:tcPr>
          <w:p>
            <w:pPr>
              <w:pStyle w:val="CellText"/>
            </w:pPr>
            <w:r>
              <w:t xml:space="preserve">Unread negative-sentiment mail.</w:t>
            </w:r>
          </w:p>
        </w:tc>
      </w:tr>
      <w:tr>
        <w:trPr>
          <w:cantSplit/>
        </w:trPr>
        <w:tc>
          <w:tcPr>
            <w:tcW w:w="4932" w:type="dxa"/>
            <w:vAlign w:val="top"/>
          </w:tcPr>
          <w:p>
            <w:pPr>
              <w:pStyle w:val="CellText"/>
            </w:pPr>
            <w:r>
              <w:rPr>
                <w:rFonts w:ascii="Consolas" w:hAnsi="Consolas" w:cs="Consolas"/>
                <w:b/>
                <w:color w:val="67797F"/>
                <w:sz w:val="17"/>
                <w:szCs w:val="17"/>
              </w:rPr>
              <w:t xml:space="preserve">Neutral</w:t>
            </w:r>
          </w:p>
        </w:tc>
        <w:tc>
          <w:tcPr>
            <w:tcW w:w="4932" w:type="dxa"/>
            <w:vAlign w:val="top"/>
          </w:tcPr>
          <w:p>
            <w:pPr>
              <w:pStyle w:val="CellText"/>
            </w:pPr>
            <w:r>
              <w:t xml:space="preserve">Unread neutral-sentiment mail.</w:t>
            </w:r>
          </w:p>
        </w:tc>
      </w:tr>
      <w:tr>
        <w:trPr>
          <w:cantSplit/>
        </w:trPr>
        <w:tc>
          <w:tcPr>
            <w:tcW w:w="4932" w:type="dxa"/>
            <w:vAlign w:val="top"/>
          </w:tcPr>
          <w:p>
            <w:pPr>
              <w:pStyle w:val="CellText"/>
            </w:pPr>
            <w:r>
              <w:rPr>
                <w:rFonts w:ascii="Consolas" w:hAnsi="Consolas" w:cs="Consolas"/>
                <w:b/>
                <w:color w:val="B56A11"/>
                <w:sz w:val="17"/>
                <w:szCs w:val="17"/>
              </w:rPr>
              <w:t xml:space="preserve">Reply pending — 1 month</w:t>
            </w:r>
          </w:p>
        </w:tc>
        <w:tc>
          <w:tcPr>
            <w:tcW w:w="4932" w:type="dxa"/>
            <w:vAlign w:val="top"/>
          </w:tcPr>
          <w:p>
            <w:pPr>
              <w:pStyle w:val="CellText"/>
            </w:pPr>
            <w:r>
              <w:t xml:space="preserve">Action required, no reply detected, received within the last month.</w:t>
            </w:r>
          </w:p>
        </w:tc>
      </w:tr>
      <w:tr>
        <w:trPr>
          <w:cantSplit/>
        </w:trPr>
        <w:tc>
          <w:tcPr>
            <w:tcW w:w="4932" w:type="dxa"/>
            <w:vAlign w:val="top"/>
          </w:tcPr>
          <w:p>
            <w:pPr>
              <w:pStyle w:val="CellText"/>
            </w:pPr>
            <w:r>
              <w:rPr>
                <w:rFonts w:ascii="Consolas" w:hAnsi="Consolas" w:cs="Consolas"/>
                <w:b/>
                <w:color w:val="2A5C9F"/>
                <w:sz w:val="17"/>
                <w:szCs w:val="17"/>
              </w:rPr>
              <w:t xml:space="preserve">Reply pending — 48 hrs</w:t>
            </w:r>
          </w:p>
        </w:tc>
        <w:tc>
          <w:tcPr>
            <w:tcW w:w="4932" w:type="dxa"/>
            <w:vAlign w:val="top"/>
          </w:tcPr>
          <w:p>
            <w:pPr>
              <w:pStyle w:val="CellText"/>
            </w:pPr>
            <w:r>
              <w:t xml:space="preserve">Action required, no reply detected, received in the last 48 hours.</w:t>
            </w:r>
          </w:p>
        </w:tc>
      </w:tr>
      <w:tr>
        <w:trPr>
          <w:cantSplit/>
        </w:trPr>
        <w:tc>
          <w:tcPr>
            <w:tcW w:w="4932" w:type="dxa"/>
            <w:vAlign w:val="top"/>
          </w:tcPr>
          <w:p>
            <w:pPr>
              <w:pStyle w:val="CellText"/>
            </w:pPr>
            <w:r>
              <w:rPr>
                <w:rFonts w:ascii="Consolas" w:hAnsi="Consolas" w:cs="Consolas"/>
                <w:b/>
                <w:color w:val="4B4795"/>
                <w:sz w:val="17"/>
                <w:szCs w:val="17"/>
              </w:rPr>
              <w:t xml:space="preserve">Replied</w:t>
            </w:r>
          </w:p>
        </w:tc>
        <w:tc>
          <w:tcPr>
            <w:tcW w:w="4932" w:type="dxa"/>
            <w:vAlign w:val="top"/>
          </w:tcPr>
          <w:p>
            <w:pPr>
              <w:pStyle w:val="CellText"/>
            </w:pPr>
            <w:r>
              <w:t xml:space="preserve">Action required and a reply was detected.</w:t>
            </w:r>
          </w:p>
        </w:tc>
      </w:tr>
      <w:tr>
        <w:trPr>
          <w:cantSplit/>
        </w:trPr>
        <w:tc>
          <w:tcPr>
            <w:tcW w:w="4932" w:type="dxa"/>
            <w:vAlign w:val="top"/>
          </w:tcPr>
          <w:p>
            <w:pPr>
              <w:pStyle w:val="CellText"/>
            </w:pPr>
            <w:r>
              <w:t xml:space="preserve">Sales</w:t>
            </w:r>
          </w:p>
        </w:tc>
        <w:tc>
          <w:tcPr>
            <w:tcW w:w="4932" w:type="dxa"/>
            <w:vAlign w:val="top"/>
          </w:tcPr>
          <w:p>
            <w:pPr>
              <w:pStyle w:val="CellText"/>
            </w:pPr>
            <w:r>
              <w:t xml:space="preserve">Unread mail categorised as sales.</w:t>
            </w:r>
          </w:p>
        </w:tc>
      </w:tr>
      <w:tr>
        <w:trPr>
          <w:cantSplit/>
        </w:trPr>
        <w:tc>
          <w:tcPr>
            <w:tcW w:w="4932" w:type="dxa"/>
            <w:vAlign w:val="top"/>
          </w:tcPr>
          <w:p>
            <w:pPr>
              <w:pStyle w:val="CellText"/>
            </w:pPr>
            <w:r>
              <w:t xml:space="preserve">AMC</w:t>
            </w:r>
          </w:p>
        </w:tc>
        <w:tc>
          <w:tcPr>
            <w:tcW w:w="4932" w:type="dxa"/>
            <w:vAlign w:val="top"/>
          </w:tcPr>
          <w:p>
            <w:pPr>
              <w:pStyle w:val="CellText"/>
            </w:pPr>
            <w:r>
              <w:t xml:space="preserve">Unread mail categorised as AMC.</w:t>
            </w:r>
          </w:p>
        </w:tc>
      </w:tr>
    </w:tbl>
    <w:p>
      <w:pPr>
        <w:pStyle w:val="Gap"/>
      </w:pPr>
      <w:r>
        <w:t xml:space="preserve"/>
      </w:r>
    </w:p>
    <w:p>
      <w:pPr>
        <w:pStyle w:val="Body"/>
      </w:pPr>
      <w:r>
        <w:t xml:space="preserve"> Because the queue is claimed per client and marked done, each client is mailed once per day even though the command runs many times inside the window. Sending is retried on the next tick if a client's job fails. </w:t>
      </w:r>
    </w:p>
    <w:p>
      <w:pPr>
        <w:pStyle w:val="Gap"/>
        <w:pageBreakBefore/>
      </w:pPr>
    </w:p>
    <w:p>
      <w:pPr>
        <w:pStyle w:val="Heading1"/>
      </w:pPr>
      <w:r>
        <w:rPr>
          <w:color w:val="0D6A6F"/>
        </w:rPr>
        <w:t xml:space="preserve">10   </w:t>
      </w:r>
      <w:r>
        <w:t xml:space="preserve">How classification works</w:t>
      </w:r>
    </w:p>
    <w:p>
      <w:pPr>
        <w:pStyle w:val="Body"/>
      </w:pPr>
      <w:r>
        <w:t xml:space="preserve"> Ingestion and classification are one background command, </w:t>
      </w:r>
      <w:r>
        <w:rPr>
          <w:rFonts w:ascii="Consolas" w:hAnsi="Consolas" w:cs="Consolas"/>
          <w:sz w:val="17"/>
          <w:szCs w:val="17"/>
        </w:rPr>
        <w:t xml:space="preserve">app:process-email-queue</w:t>
      </w:r>
      <w:r>
        <w:t xml:space="preserve">, scheduled every ten minutes. It works through a queue of jobs — one job per mailbox per day — five at a time. </w:t>
      </w:r>
    </w:p>
    <w:p>
      <w:pPr>
        <w:pStyle w:val="Figure"/>
      </w:pPr>
      <w:r>
        <w:drawing>
          <wp:inline distT="0" distB="0" distL="0" distR="0">
            <wp:extent cx="6262560" cy="2988949"/>
            <wp:effectExtent l="0" t="0" r="0" b="0"/>
            <wp:docPr id="103" name="Figure 3"/>
            <wp:cNvGraphicFramePr>
              <a:graphicFrameLocks noChangeAspect="1"/>
            </wp:cNvGraphicFramePr>
            <a:graphic>
              <a:graphicData uri="http://schemas.openxmlformats.org/drawingml/2006/picture">
                <pic:pic>
                  <pic:nvPicPr>
                    <pic:cNvPr id="103" name="Figure 3"/>
                    <pic:cNvPicPr/>
                  </pic:nvPicPr>
                  <pic:blipFill>
                    <a:blip r:embed="rIdImg3"/>
                    <a:stretch>
                      <a:fillRect/>
                    </a:stretch>
                  </pic:blipFill>
                  <pic:spPr>
                    <a:xfrm>
                      <a:off x="0" y="0"/>
                      <a:ext cx="6262560" cy="2988949"/>
                    </a:xfrm>
                    <a:prstGeom prst="rect">
                      <a:avLst/>
                    </a:prstGeom>
                  </pic:spPr>
                </pic:pic>
              </a:graphicData>
            </a:graphic>
          </wp:inline>
        </w:drawing>
      </w:r>
    </w:p>
    <w:p>
      <w:pPr>
        <w:pStyle w:val="Caption"/>
      </w:pPr>
      <w:r>
        <w:rPr>
          <w:rFonts w:ascii="Segoe UI" w:hAnsi="Segoe UI" w:cs="Segoe UI"/>
          <w:b/>
          <w:color w:val="67797F"/>
          <w:sz w:val="17"/>
          <w:szCs w:val="17"/>
        </w:rPr>
        <w:t xml:space="preserve">Fig. 3</w:t>
      </w:r>
      <w:r>
        <w:rPr>
          <w:rFonts w:ascii="Segoe UI" w:hAnsi="Segoe UI" w:cs="Segoe UI"/>
          <w:color w:val="67797F"/>
          <w:sz w:val="17"/>
          <w:szCs w:val="17"/>
        </w:rPr>
        <w:t xml:space="preserve"> — One pass of </w:t>
      </w:r>
      <w:r>
        <w:rPr>
          <w:rFonts w:ascii="Consolas" w:hAnsi="Consolas" w:cs="Consolas"/>
          <w:rFonts w:ascii="Segoe UI" w:hAnsi="Segoe UI" w:cs="Segoe UI"/>
          <w:color w:val="67797F"/>
          <w:sz w:val="17"/>
          <w:szCs w:val="17"/>
        </w:rPr>
        <w:t xml:space="preserve">app:process-email-queue</w:t>
      </w:r>
      <w:r>
        <w:rPr>
          <w:rFonts w:ascii="Segoe UI" w:hAnsi="Segoe UI" w:cs="Segoe UI"/>
          <w:color w:val="67797F"/>
          <w:sz w:val="17"/>
          <w:szCs w:val="17"/>
        </w:rPr>
        <w:t xml:space="preserve">. The window is anchored on the newest message already stored, so a run only ever asks the provider for genuinely new mail.</w:t>
      </w:r>
    </w:p>
    <w:p>
      <w:pPr>
        <w:pStyle w:val="Heading2"/>
      </w:pPr>
      <w:r>
        <w:t xml:space="preserve">What Gemini is asked</w:t>
      </w:r>
    </w:p>
    <w:p>
      <w:pPr>
        <w:pStyle w:val="Body"/>
      </w:pPr>
      <w:r>
        <w:t xml:space="preserve"> The classifier prompt instructs the model to read </w:t>
      </w:r>
      <w:r>
        <w:rPr>
          <w:b/>
        </w:rPr>
        <w:t xml:space="preserve">only the new reply portion</w:t>
      </w:r>
      <w:r>
        <w:t xml:space="preserve"> of a message — quoted history and "On … wrote:" blocks are explicitly excluded — and to answer with JSON only, always returning every field even when uncertain: </w:t>
      </w:r>
    </w:p>
    <w:p>
      <w:pPr>
        <w:pStyle w:val="ListItem"/>
      </w:pPr>
      <w:r>
        <w:rPr>
          <w:color w:val="0D6A6F"/>
        </w:rPr>
        <w:t xml:space="preserve">•  </w:t>
      </w:r>
      <w:r>
        <w:rPr>
          <w:rFonts w:ascii="Consolas" w:hAnsi="Consolas" w:cs="Consolas"/>
          <w:sz w:val="17"/>
          <w:szCs w:val="17"/>
        </w:rPr>
        <w:t xml:space="preserve">action_required</w:t>
      </w:r>
      <w:r>
        <w:t xml:space="preserve"> — </w:t>
      </w:r>
      <w:r>
        <w:rPr>
          <w:rFonts w:ascii="Consolas" w:hAnsi="Consolas" w:cs="Consolas"/>
          <w:sz w:val="17"/>
          <w:szCs w:val="17"/>
        </w:rPr>
        <w:t xml:space="preserve">send-mail</w:t>
      </w:r>
      <w:r>
        <w:t xml:space="preserve"> if the message asks a question, requests help or needs a response; otherwise </w:t>
      </w:r>
      <w:r>
        <w:rPr>
          <w:rFonts w:ascii="Consolas" w:hAnsi="Consolas" w:cs="Consolas"/>
          <w:sz w:val="17"/>
          <w:szCs w:val="17"/>
        </w:rPr>
        <w:t xml:space="preserve">no-action</w:t>
      </w:r>
      <w:r>
        <w:t xml:space="preserve">.</w:t>
      </w:r>
    </w:p>
    <w:p>
      <w:pPr>
        <w:pStyle w:val="ListItem"/>
      </w:pPr>
      <w:r>
        <w:rPr>
          <w:color w:val="0D6A6F"/>
        </w:rPr>
        <w:t xml:space="preserve">•  </w:t>
      </w:r>
      <w:r>
        <w:rPr>
          <w:rFonts w:ascii="Consolas" w:hAnsi="Consolas" w:cs="Consolas"/>
          <w:sz w:val="17"/>
          <w:szCs w:val="17"/>
        </w:rPr>
        <w:t xml:space="preserve">sentiment</w:t>
      </w:r>
      <w:r>
        <w:t xml:space="preserve"> — </w:t>
      </w:r>
      <w:r>
        <w:rPr>
          <w:rFonts w:ascii="Consolas" w:hAnsi="Consolas" w:cs="Consolas"/>
          <w:sz w:val="17"/>
          <w:szCs w:val="17"/>
        </w:rPr>
        <w:t xml:space="preserve">positive</w:t>
      </w:r>
      <w:r>
        <w:t xml:space="preserve">, </w:t>
      </w:r>
      <w:r>
        <w:rPr>
          <w:rFonts w:ascii="Consolas" w:hAnsi="Consolas" w:cs="Consolas"/>
          <w:sz w:val="17"/>
          <w:szCs w:val="17"/>
        </w:rPr>
        <w:t xml:space="preserve">negative</w:t>
      </w:r>
      <w:r>
        <w:t xml:space="preserve"> or </w:t>
      </w:r>
      <w:r>
        <w:rPr>
          <w:rFonts w:ascii="Consolas" w:hAnsi="Consolas" w:cs="Consolas"/>
          <w:sz w:val="17"/>
          <w:szCs w:val="17"/>
        </w:rPr>
        <w:t xml:space="preserve">neutral</w:t>
      </w:r>
      <w:r>
        <w:t xml:space="preserve">.</w:t>
      </w:r>
    </w:p>
    <w:p>
      <w:pPr>
        <w:pStyle w:val="ListItem"/>
      </w:pPr>
      <w:r>
        <w:rPr>
          <w:color w:val="0D6A6F"/>
        </w:rPr>
        <w:t xml:space="preserve">•  </w:t>
      </w:r>
      <w:r>
        <w:rPr>
          <w:rFonts w:ascii="Consolas" w:hAnsi="Consolas" w:cs="Consolas"/>
          <w:sz w:val="17"/>
          <w:szCs w:val="17"/>
        </w:rPr>
        <w:t xml:space="preserve">category</w:t>
      </w:r>
      <w:r>
        <w:t xml:space="preserve"> — </w:t>
      </w:r>
      <w:r>
        <w:rPr>
          <w:rFonts w:ascii="Consolas" w:hAnsi="Consolas" w:cs="Consolas"/>
          <w:sz w:val="17"/>
          <w:szCs w:val="17"/>
        </w:rPr>
        <w:t xml:space="preserve">amc</w:t>
      </w:r>
      <w:r>
        <w:t xml:space="preserve"> for maintenance contracts, renewals, SLA and service visits; </w:t>
      </w:r>
      <w:r>
        <w:rPr>
          <w:rFonts w:ascii="Consolas" w:hAnsi="Consolas" w:cs="Consolas"/>
          <w:sz w:val="17"/>
          <w:szCs w:val="17"/>
        </w:rPr>
        <w:t xml:space="preserve">sales</w:t>
      </w:r>
      <w:r>
        <w:t xml:space="preserve"> for pitches, quotations and leads that are not AMC; </w:t>
      </w:r>
      <w:r>
        <w:rPr>
          <w:rFonts w:ascii="Consolas" w:hAnsi="Consolas" w:cs="Consolas"/>
          <w:sz w:val="17"/>
          <w:szCs w:val="17"/>
        </w:rPr>
        <w:t xml:space="preserve">external</w:t>
      </w:r>
      <w:r>
        <w:t xml:space="preserve"> for press, media and everything else.</w:t>
      </w:r>
    </w:p>
    <w:p>
      <w:pPr>
        <w:pStyle w:val="ListItem"/>
      </w:pPr>
      <w:r>
        <w:rPr>
          <w:color w:val="0D6A6F"/>
        </w:rPr>
        <w:t xml:space="preserve">•  </w:t>
      </w:r>
      <w:r>
        <w:rPr>
          <w:rFonts w:ascii="Consolas" w:hAnsi="Consolas" w:cs="Consolas"/>
          <w:sz w:val="17"/>
          <w:szCs w:val="17"/>
        </w:rPr>
        <w:t xml:space="preserve">mass_mail</w:t>
      </w:r>
      <w:r>
        <w:t xml:space="preserve"> — Outlook mailboxes also get </w:t>
      </w:r>
      <w:r>
        <w:rPr>
          <w:rFonts w:ascii="Consolas" w:hAnsi="Consolas" w:cs="Consolas"/>
          <w:sz w:val="17"/>
          <w:szCs w:val="17"/>
        </w:rPr>
        <w:t xml:space="preserve">promotion</w:t>
      </w:r>
      <w:r>
        <w:t xml:space="preserve"> / </w:t>
      </w:r>
      <w:r>
        <w:rPr>
          <w:rFonts w:ascii="Consolas" w:hAnsi="Consolas" w:cs="Consolas"/>
          <w:sz w:val="17"/>
          <w:szCs w:val="17"/>
        </w:rPr>
        <w:t xml:space="preserve">transactional</w:t>
      </w:r>
      <w:r>
        <w:t xml:space="preserve"> / </w:t>
      </w:r>
      <w:r>
        <w:rPr>
          <w:rFonts w:ascii="Consolas" w:hAnsi="Consolas" w:cs="Consolas"/>
          <w:sz w:val="17"/>
          <w:szCs w:val="17"/>
        </w:rPr>
        <w:t xml:space="preserve">other</w:t>
      </w:r>
      <w:r>
        <w:t xml:space="preserve">, because Graph has no equivalent of Gmail's Promotions label.</w:t>
      </w:r>
    </w:p>
    <w:p>
      <w:pPr>
        <w:pStyle w:val="Heading2"/>
      </w:pPr>
      <w:r>
        <w:t xml:space="preserve">How the answer is stored</w:t>
      </w:r>
    </w:p>
    <w:p>
      <w:pPr>
        <w:pStyle w:val="Body"/>
      </w:pPr>
      <w:r>
        <w:t xml:space="preserve"> The raw JSON is kept in </w:t>
      </w:r>
      <w:r>
        <w:rPr>
          <w:rFonts w:ascii="Consolas" w:hAnsi="Consolas" w:cs="Consolas"/>
          <w:sz w:val="17"/>
          <w:szCs w:val="17"/>
        </w:rPr>
        <w:t xml:space="preserve">gemini_return_json</w:t>
      </w:r>
      <w:r>
        <w:t xml:space="preserve"> and the words are kept in </w:t>
      </w:r>
      <w:r>
        <w:rPr>
          <w:rFonts w:ascii="Consolas" w:hAnsi="Consolas" w:cs="Consolas"/>
          <w:sz w:val="17"/>
          <w:szCs w:val="17"/>
        </w:rPr>
        <w:t xml:space="preserve">is_spam_value</w:t>
      </w:r>
      <w:r>
        <w:t xml:space="preserve">, </w:t>
      </w:r>
      <w:r>
        <w:rPr>
          <w:rFonts w:ascii="Consolas" w:hAnsi="Consolas" w:cs="Consolas"/>
          <w:sz w:val="17"/>
          <w:szCs w:val="17"/>
        </w:rPr>
        <w:t xml:space="preserve">is_action_required_value</w:t>
      </w:r>
      <w:r>
        <w:t xml:space="preserve"> and </w:t>
      </w:r>
      <w:r>
        <w:rPr>
          <w:rFonts w:ascii="Consolas" w:hAnsi="Consolas" w:cs="Consolas"/>
          <w:sz w:val="17"/>
          <w:szCs w:val="17"/>
        </w:rPr>
        <w:t xml:space="preserve">is_category_value</w:t>
      </w:r>
      <w:r>
        <w:t xml:space="preserve">, so a classification can always be audited. Alongside them the answer is reduced to numeric codes that the filters query. </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3288"/>
        <w:gridCol w:w="3288"/>
        <w:gridCol w:w="3288"/>
      </w:tblGrid>
      <w:tr>
        <w:trPr>
          <w:cantSplit/>
          <w:tblHeader/>
        </w:trPr>
        <w:tc>
          <w:tcPr>
            <w:tcW w:w="3288" w:type="dxa"/>
            <w:shd w:val="clear" w:color="auto" w:fill="E8EFF0"/>
            <w:vAlign w:val="top"/>
          </w:tcPr>
          <w:p>
            <w:pPr>
              <w:pStyle w:val="CellText"/>
            </w:pPr>
            <w:r>
              <w:rPr>
                <w:b/>
                <w:color w:val="3B4F57"/>
              </w:rPr>
              <w:t xml:space="preserve">Column</w:t>
            </w:r>
          </w:p>
        </w:tc>
        <w:tc>
          <w:tcPr>
            <w:tcW w:w="3288" w:type="dxa"/>
            <w:shd w:val="clear" w:color="auto" w:fill="E8EFF0"/>
            <w:vAlign w:val="top"/>
          </w:tcPr>
          <w:p>
            <w:pPr>
              <w:pStyle w:val="CellText"/>
            </w:pPr>
            <w:r>
              <w:rPr>
                <w:rFonts w:ascii="Consolas" w:hAnsi="Consolas" w:cs="Consolas"/>
                <w:b/>
                <w:color w:val="3B4F57"/>
                <w:sz w:val="17"/>
                <w:szCs w:val="17"/>
              </w:rPr>
              <w:t xml:space="preserve">Value</w:t>
            </w:r>
          </w:p>
        </w:tc>
        <w:tc>
          <w:tcPr>
            <w:tcW w:w="3288" w:type="dxa"/>
            <w:shd w:val="clear" w:color="auto" w:fill="E8EFF0"/>
            <w:vAlign w:val="top"/>
          </w:tcPr>
          <w:p>
            <w:pPr>
              <w:pStyle w:val="CellText"/>
            </w:pPr>
            <w:r>
              <w:rPr>
                <w:b/>
                <w:color w:val="3B4F57"/>
              </w:rPr>
              <w:t xml:space="preserve">Meaning</w:t>
            </w:r>
          </w:p>
        </w:tc>
      </w:tr>
      <w:tr>
        <w:trPr>
          <w:cantSplit/>
        </w:trPr>
        <w:tc>
          <w:tcPr>
            <w:tcW w:w="3288" w:type="dxa"/>
            <w:vMerge w:val="restart"/>
            <w:vAlign w:val="top"/>
          </w:tcPr>
          <w:p>
            <w:pPr>
              <w:pStyle w:val="CellText"/>
            </w:pPr>
            <w:r>
              <w:rPr>
                <w:rFonts w:ascii="Consolas" w:hAnsi="Consolas" w:cs="Consolas"/>
                <w:sz w:val="17"/>
                <w:szCs w:val="17"/>
              </w:rPr>
              <w:t xml:space="preserve">is_spam</w:t>
            </w:r>
            <w:r>
              <w:br/>
            </w:r>
            <w:r>
              <w:rPr>
                <w:rFonts w:ascii="Consolas" w:hAnsi="Consolas" w:cs="Consolas"/>
                <w:sz w:val="17"/>
                <w:szCs w:val="17"/>
              </w:rPr>
              <w:t xml:space="preserve">sentiment code</w:t>
            </w:r>
          </w:p>
        </w:tc>
        <w:tc>
          <w:tcPr>
            <w:tcW w:w="3288" w:type="dxa"/>
            <w:vAlign w:val="top"/>
          </w:tcPr>
          <w:p>
            <w:pPr>
              <w:pStyle w:val="CellText"/>
            </w:pPr>
            <w:r>
              <w:rPr>
                <w:rFonts w:ascii="Consolas" w:hAnsi="Consolas" w:cs="Consolas"/>
                <w:sz w:val="17"/>
                <w:szCs w:val="17"/>
              </w:rPr>
              <w:t xml:space="preserve">1</w:t>
            </w:r>
          </w:p>
        </w:tc>
        <w:tc>
          <w:tcPr>
            <w:tcW w:w="3288" w:type="dxa"/>
            <w:vAlign w:val="top"/>
          </w:tcPr>
          <w:p>
            <w:pPr>
              <w:pStyle w:val="CellText"/>
            </w:pPr>
            <w:r>
              <w:rPr>
                <w:rFonts w:ascii="Consolas" w:hAnsi="Consolas" w:cs="Consolas"/>
                <w:b/>
                <w:color w:val="2C7A4D"/>
                <w:sz w:val="17"/>
                <w:szCs w:val="17"/>
              </w:rPr>
              <w:t xml:space="preserve">positive</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0</w:t>
            </w:r>
          </w:p>
        </w:tc>
        <w:tc>
          <w:tcPr>
            <w:tcW w:w="3288" w:type="dxa"/>
            <w:vAlign w:val="top"/>
          </w:tcPr>
          <w:p>
            <w:pPr>
              <w:pStyle w:val="CellText"/>
            </w:pPr>
            <w:r>
              <w:rPr>
                <w:rFonts w:ascii="Consolas" w:hAnsi="Consolas" w:cs="Consolas"/>
                <w:b/>
                <w:color w:val="AD342C"/>
                <w:sz w:val="17"/>
                <w:szCs w:val="17"/>
              </w:rPr>
              <w:t xml:space="preserve">negative</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2</w:t>
            </w:r>
          </w:p>
        </w:tc>
        <w:tc>
          <w:tcPr>
            <w:tcW w:w="3288" w:type="dxa"/>
            <w:vAlign w:val="top"/>
          </w:tcPr>
          <w:p>
            <w:pPr>
              <w:pStyle w:val="CellText"/>
            </w:pPr>
            <w:r>
              <w:t xml:space="preserve">send-mail</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3</w:t>
            </w:r>
          </w:p>
        </w:tc>
        <w:tc>
          <w:tcPr>
            <w:tcW w:w="3288" w:type="dxa"/>
            <w:vAlign w:val="top"/>
          </w:tcPr>
          <w:p>
            <w:pPr>
              <w:pStyle w:val="CellText"/>
            </w:pPr>
            <w:r>
              <w:rPr>
                <w:rFonts w:ascii="Consolas" w:hAnsi="Consolas" w:cs="Consolas"/>
                <w:b/>
                <w:color w:val="67797F"/>
                <w:sz w:val="17"/>
                <w:szCs w:val="17"/>
              </w:rPr>
              <w:t xml:space="preserve">neutral</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4</w:t>
            </w:r>
          </w:p>
        </w:tc>
        <w:tc>
          <w:tcPr>
            <w:tcW w:w="3288" w:type="dxa"/>
            <w:vAlign w:val="top"/>
          </w:tcPr>
          <w:p>
            <w:pPr>
              <w:pStyle w:val="CellText"/>
            </w:pPr>
            <w:r>
              <w:t xml:space="preserve">promotion</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5</w:t>
            </w:r>
          </w:p>
        </w:tc>
        <w:tc>
          <w:tcPr>
            <w:tcW w:w="3288" w:type="dxa"/>
            <w:vAlign w:val="top"/>
          </w:tcPr>
          <w:p>
            <w:pPr>
              <w:pStyle w:val="CellText"/>
            </w:pPr>
            <w:r>
              <w:t xml:space="preserve">sales</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6</w:t>
            </w:r>
          </w:p>
        </w:tc>
        <w:tc>
          <w:tcPr>
            <w:tcW w:w="3288" w:type="dxa"/>
            <w:vAlign w:val="top"/>
          </w:tcPr>
          <w:p>
            <w:pPr>
              <w:pStyle w:val="CellText"/>
            </w:pPr>
            <w:r>
              <w:t xml:space="preserve">amc</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101</w:t>
            </w:r>
          </w:p>
        </w:tc>
        <w:tc>
          <w:tcPr>
            <w:tcW w:w="3288" w:type="dxa"/>
            <w:vAlign w:val="top"/>
          </w:tcPr>
          <w:p>
            <w:pPr>
              <w:pStyle w:val="CellText"/>
            </w:pPr>
            <w:r>
              <w:t xml:space="preserve">unrecognised answer — the model returned something outside the list</w:t>
            </w:r>
          </w:p>
        </w:tc>
      </w:tr>
      <w:tr>
        <w:trPr>
          <w:cantSplit/>
        </w:trPr>
        <w:tc>
          <w:tcPr>
            <w:tcW w:w="3288" w:type="dxa"/>
            <w:vMerge w:val="restart"/>
            <w:vAlign w:val="top"/>
          </w:tcPr>
          <w:p>
            <w:pPr>
              <w:pStyle w:val="CellText"/>
            </w:pPr>
            <w:r>
              <w:rPr>
                <w:rFonts w:ascii="Consolas" w:hAnsi="Consolas" w:cs="Consolas"/>
                <w:sz w:val="17"/>
                <w:szCs w:val="17"/>
              </w:rPr>
              <w:t xml:space="preserve">action_required</w:t>
            </w:r>
          </w:p>
        </w:tc>
        <w:tc>
          <w:tcPr>
            <w:tcW w:w="3288" w:type="dxa"/>
            <w:vAlign w:val="top"/>
          </w:tcPr>
          <w:p>
            <w:pPr>
              <w:pStyle w:val="CellText"/>
            </w:pPr>
            <w:r>
              <w:rPr>
                <w:rFonts w:ascii="Consolas" w:hAnsi="Consolas" w:cs="Consolas"/>
                <w:sz w:val="17"/>
                <w:szCs w:val="17"/>
              </w:rPr>
              <w:t xml:space="preserve">1</w:t>
            </w:r>
          </w:p>
        </w:tc>
        <w:tc>
          <w:tcPr>
            <w:tcW w:w="3288" w:type="dxa"/>
            <w:vAlign w:val="top"/>
          </w:tcPr>
          <w:p>
            <w:pPr>
              <w:pStyle w:val="CellText"/>
            </w:pPr>
            <w:r>
              <w:t xml:space="preserve">a reply is needed</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0</w:t>
            </w:r>
          </w:p>
        </w:tc>
        <w:tc>
          <w:tcPr>
            <w:tcW w:w="3288" w:type="dxa"/>
            <w:vAlign w:val="top"/>
          </w:tcPr>
          <w:p>
            <w:pPr>
              <w:pStyle w:val="CellText"/>
            </w:pPr>
            <w:r>
              <w:t xml:space="preserve">no action</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101</w:t>
            </w:r>
          </w:p>
        </w:tc>
        <w:tc>
          <w:tcPr>
            <w:tcW w:w="3288" w:type="dxa"/>
            <w:vAlign w:val="top"/>
          </w:tcPr>
          <w:p>
            <w:pPr>
              <w:pStyle w:val="CellText"/>
            </w:pPr>
            <w:r>
              <w:t xml:space="preserve">unrecognised answer</w:t>
            </w:r>
          </w:p>
        </w:tc>
      </w:tr>
      <w:tr>
        <w:trPr>
          <w:cantSplit/>
        </w:trPr>
        <w:tc>
          <w:tcPr>
            <w:tcW w:w="3288" w:type="dxa"/>
            <w:vMerge w:val="restart"/>
            <w:vAlign w:val="top"/>
          </w:tcPr>
          <w:p>
            <w:pPr>
              <w:pStyle w:val="CellText"/>
            </w:pPr>
            <w:r>
              <w:rPr>
                <w:rFonts w:ascii="Consolas" w:hAnsi="Consolas" w:cs="Consolas"/>
                <w:sz w:val="17"/>
                <w:szCs w:val="17"/>
              </w:rPr>
              <w:t xml:space="preserve">category</w:t>
            </w:r>
          </w:p>
        </w:tc>
        <w:tc>
          <w:tcPr>
            <w:tcW w:w="3288" w:type="dxa"/>
            <w:vAlign w:val="top"/>
          </w:tcPr>
          <w:p>
            <w:pPr>
              <w:pStyle w:val="CellText"/>
            </w:pPr>
            <w:r>
              <w:rPr>
                <w:rFonts w:ascii="Consolas" w:hAnsi="Consolas" w:cs="Consolas"/>
                <w:sz w:val="17"/>
                <w:szCs w:val="17"/>
              </w:rPr>
              <w:t xml:space="preserve">1</w:t>
            </w:r>
          </w:p>
        </w:tc>
        <w:tc>
          <w:tcPr>
            <w:tcW w:w="3288" w:type="dxa"/>
            <w:vAlign w:val="top"/>
          </w:tcPr>
          <w:p>
            <w:pPr>
              <w:pStyle w:val="CellText"/>
            </w:pPr>
            <w:r>
              <w:t xml:space="preserve">sales</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2</w:t>
            </w:r>
          </w:p>
        </w:tc>
        <w:tc>
          <w:tcPr>
            <w:tcW w:w="3288" w:type="dxa"/>
            <w:vAlign w:val="top"/>
          </w:tcPr>
          <w:p>
            <w:pPr>
              <w:pStyle w:val="CellText"/>
            </w:pPr>
            <w:r>
              <w:t xml:space="preserve">amc</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3</w:t>
            </w:r>
          </w:p>
        </w:tc>
        <w:tc>
          <w:tcPr>
            <w:tcW w:w="3288" w:type="dxa"/>
            <w:vAlign w:val="top"/>
          </w:tcPr>
          <w:p>
            <w:pPr>
              <w:pStyle w:val="CellText"/>
            </w:pPr>
            <w:r>
              <w:t xml:space="preserve">external</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101</w:t>
            </w:r>
          </w:p>
        </w:tc>
        <w:tc>
          <w:tcPr>
            <w:tcW w:w="3288" w:type="dxa"/>
            <w:vAlign w:val="top"/>
          </w:tcPr>
          <w:p>
            <w:pPr>
              <w:pStyle w:val="CellText"/>
            </w:pPr>
            <w:r>
              <w:t xml:space="preserve">unrecognised answer</w:t>
            </w:r>
          </w:p>
        </w:tc>
      </w:tr>
      <w:tr>
        <w:trPr>
          <w:cantSplit/>
        </w:trPr>
        <w:tc>
          <w:tcPr>
            <w:tcW w:w="3288" w:type="dxa"/>
            <w:vMerge w:val="restart"/>
            <w:vAlign w:val="top"/>
          </w:tcPr>
          <w:p>
            <w:pPr>
              <w:pStyle w:val="CellText"/>
            </w:pPr>
            <w:r>
              <w:rPr>
                <w:rFonts w:ascii="Consolas" w:hAnsi="Consolas" w:cs="Consolas"/>
                <w:sz w:val="17"/>
                <w:szCs w:val="17"/>
              </w:rPr>
              <w:t xml:space="preserve">is_promotion</w:t>
            </w:r>
          </w:p>
        </w:tc>
        <w:tc>
          <w:tcPr>
            <w:tcW w:w="3288" w:type="dxa"/>
            <w:vAlign w:val="top"/>
          </w:tcPr>
          <w:p>
            <w:pPr>
              <w:pStyle w:val="CellText"/>
            </w:pPr>
            <w:r>
              <w:rPr>
                <w:rFonts w:ascii="Consolas" w:hAnsi="Consolas" w:cs="Consolas"/>
                <w:sz w:val="17"/>
                <w:szCs w:val="17"/>
              </w:rPr>
              <w:t xml:space="preserve">1</w:t>
            </w:r>
          </w:p>
        </w:tc>
        <w:tc>
          <w:tcPr>
            <w:tcW w:w="3288" w:type="dxa"/>
            <w:vAlign w:val="top"/>
          </w:tcPr>
          <w:p>
            <w:pPr>
              <w:pStyle w:val="CellText"/>
            </w:pPr>
            <w:r>
              <w:t xml:space="preserve">Gmail labelled it </w:t>
            </w:r>
            <w:r>
              <w:rPr>
                <w:rFonts w:ascii="Consolas" w:hAnsi="Consolas" w:cs="Consolas"/>
                <w:sz w:val="17"/>
                <w:szCs w:val="17"/>
              </w:rPr>
              <w:t xml:space="preserve">CATEGORY_PROMOTIONS</w:t>
            </w:r>
            <w:r>
              <w:t xml:space="preserve">, </w:t>
            </w:r>
            <w:r>
              <w:rPr>
                <w:rFonts w:ascii="Consolas" w:hAnsi="Consolas" w:cs="Consolas"/>
                <w:sz w:val="17"/>
                <w:szCs w:val="17"/>
              </w:rPr>
              <w:t xml:space="preserve">CATEGORY_SOCIAL</w:t>
            </w:r>
            <w:r>
              <w:t xml:space="preserve"> or </w:t>
            </w:r>
            <w:r>
              <w:rPr>
                <w:rFonts w:ascii="Consolas" w:hAnsi="Consolas" w:cs="Consolas"/>
                <w:sz w:val="17"/>
                <w:szCs w:val="17"/>
              </w:rPr>
              <w:t xml:space="preserve">CATEGORY_UPDATES</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0</w:t>
            </w:r>
          </w:p>
        </w:tc>
        <w:tc>
          <w:tcPr>
            <w:tcW w:w="3288" w:type="dxa"/>
            <w:vAlign w:val="top"/>
          </w:tcPr>
          <w:p>
            <w:pPr>
              <w:pStyle w:val="CellText"/>
            </w:pPr>
            <w:r>
              <w:t xml:space="preserve">not promotional</w:t>
            </w:r>
          </w:p>
        </w:tc>
      </w:tr>
      <w:tr>
        <w:trPr>
          <w:cantSplit/>
        </w:trPr>
        <w:tc>
          <w:tcPr>
            <w:tcW w:w="3288" w:type="dxa"/>
            <w:vMerge w:val="restart"/>
            <w:vAlign w:val="top"/>
          </w:tcPr>
          <w:p>
            <w:pPr>
              <w:pStyle w:val="CellText"/>
            </w:pPr>
            <w:r>
              <w:rPr>
                <w:rFonts w:ascii="Consolas" w:hAnsi="Consolas" w:cs="Consolas"/>
                <w:sz w:val="17"/>
                <w:szCs w:val="17"/>
              </w:rPr>
              <w:t xml:space="preserve">sent_mail_id</w:t>
            </w:r>
          </w:p>
        </w:tc>
        <w:tc>
          <w:tcPr>
            <w:tcW w:w="3288" w:type="dxa"/>
            <w:vAlign w:val="top"/>
          </w:tcPr>
          <w:p>
            <w:pPr>
              <w:pStyle w:val="CellText"/>
            </w:pPr>
            <w:r>
              <w:rPr>
                <w:rFonts w:ascii="Consolas" w:hAnsi="Consolas" w:cs="Consolas"/>
                <w:sz w:val="17"/>
                <w:szCs w:val="17"/>
              </w:rPr>
              <w:t xml:space="preserve">-1</w:t>
            </w:r>
          </w:p>
        </w:tc>
        <w:tc>
          <w:tcPr>
            <w:tcW w:w="3288" w:type="dxa"/>
            <w:vAlign w:val="top"/>
          </w:tcPr>
          <w:p>
            <w:pPr>
              <w:pStyle w:val="CellText"/>
            </w:pPr>
            <w:r>
              <w:t xml:space="preserve">no reply detected on the thread yet</w:t>
            </w:r>
          </w:p>
        </w:tc>
      </w:tr>
      <w:tr>
        <w:trPr>
          <w:cantSplit/>
        </w:trPr>
        <w:tc>
          <w:tcPr>
            <w:tcW w:w="3288" w:type="dxa"/>
            <w:vMerge/>
            <w:vAlign w:val="top"/>
          </w:tcPr>
          <w:p>
            <w:pPr>
              <w:pStyle w:val="CellText"/>
            </w:pPr>
            <w:r>
              <w:t xml:space="preserve"/>
            </w:r>
          </w:p>
        </w:tc>
        <w:tc>
          <w:tcPr>
            <w:tcW w:w="3288" w:type="dxa"/>
            <w:vAlign w:val="top"/>
          </w:tcPr>
          <w:p>
            <w:pPr>
              <w:pStyle w:val="CellText"/>
            </w:pPr>
            <w:r>
              <w:rPr>
                <w:rFonts w:ascii="Consolas" w:hAnsi="Consolas" w:cs="Consolas"/>
                <w:sz w:val="17"/>
                <w:szCs w:val="17"/>
              </w:rPr>
              <w:t xml:space="preserve">message id</w:t>
            </w:r>
          </w:p>
        </w:tc>
        <w:tc>
          <w:tcPr>
            <w:tcW w:w="3288" w:type="dxa"/>
            <w:vAlign w:val="top"/>
          </w:tcPr>
          <w:p>
            <w:pPr>
              <w:pStyle w:val="CellText"/>
            </w:pPr>
            <w:r>
              <w:t xml:space="preserve">the later message that closed the loop</w:t>
            </w:r>
          </w:p>
        </w:tc>
      </w:tr>
    </w:tbl>
    <w:p>
      <w:pPr>
        <w:pStyle w:val="Gap"/>
      </w:pPr>
      <w:r>
        <w:t xml:space="preserve"/>
      </w:r>
    </w:p>
    <w:tbl>
      <w:tblPr>
        <w:tblW w:w="9864" w:type="dxa"/>
        <w:tblBorders>
          <w:top w:val="none" w:sz="4" w:color="D2DEDF"/>
          <w:left w:val="single" w:sz="18" w:color="0D6A6F"/>
          <w:bottom w:val="none" w:sz="4" w:color="D2DEDF"/>
          <w:right w:val="none" w:sz="0" w:color="auto"/>
          <w:insideH w:val="none" w:sz="4" w:color="D2DEDF"/>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4F7F7"/>
            <w:vAlign w:val="top"/>
          </w:tcPr>
          <w:p>
            <w:pPr>
              <w:pStyle w:val="CellText"/>
            </w:pPr>
            <w:r>
              <w:rPr>
                <w:rFonts w:ascii="Segoe UI" w:hAnsi="Segoe UI" w:cs="Segoe UI"/>
                <w:b/>
                <w:caps/>
                <w:color w:val="0D6A6F"/>
                <w:spacing w:val="20"/>
                <w:sz w:val="16"/>
                <w:szCs w:val="16"/>
              </w:rPr>
              <w:t xml:space="preserve">Reading a 101</w:t>
            </w:r>
          </w:p>
          <w:p>
            <w:pPr>
              <w:pStyle w:val="CellText"/>
            </w:pPr>
            <w:r>
              <w:t xml:space="preserve"> A </w:t>
            </w:r>
            <w:r>
              <w:rPr>
                <w:rFonts w:ascii="Consolas" w:hAnsi="Consolas" w:cs="Consolas"/>
                <w:sz w:val="17"/>
                <w:szCs w:val="17"/>
              </w:rPr>
              <w:t xml:space="preserve">101</w:t>
            </w:r>
            <w:r>
              <w:t xml:space="preserve"> in any of these columns is a classification miss, not a category. If they cluster, inspect </w:t>
            </w:r>
            <w:r>
              <w:rPr>
                <w:rFonts w:ascii="Consolas" w:hAnsi="Consolas" w:cs="Consolas"/>
                <w:sz w:val="17"/>
                <w:szCs w:val="17"/>
              </w:rPr>
              <w:t xml:space="preserve">gemini_return_json</w:t>
            </w:r>
            <w:r>
              <w:t xml:space="preserve"> for those rows — it usually means the model wrapped its JSON in prose or the message body arrived empty. </w:t>
            </w:r>
          </w:p>
        </w:tc>
      </w:tr>
    </w:tbl>
    <w:p>
      <w:pPr>
        <w:pStyle w:val="Gap"/>
      </w:pPr>
      <w:r>
        <w:t xml:space="preserve"/>
      </w:r>
    </w:p>
    <w:p>
      <w:pPr>
        <w:pStyle w:val="Body"/>
      </w:pPr>
      <w:r>
        <w:t xml:space="preserve"> Promotion detection is label-driven for Gmail and model-driven for Outlook. Messages carrying Gmail's </w:t>
      </w:r>
      <w:r>
        <w:rPr>
          <w:rFonts w:ascii="Consolas" w:hAnsi="Consolas" w:cs="Consolas"/>
          <w:sz w:val="17"/>
          <w:szCs w:val="17"/>
        </w:rPr>
        <w:t xml:space="preserve">TRASH</w:t>
      </w:r>
      <w:r>
        <w:t xml:space="preserve"> or </w:t>
      </w:r>
      <w:r>
        <w:rPr>
          <w:rFonts w:ascii="Consolas" w:hAnsi="Consolas" w:cs="Consolas"/>
          <w:sz w:val="17"/>
          <w:szCs w:val="17"/>
        </w:rPr>
        <w:t xml:space="preserve">DRAFT</w:t>
      </w:r>
      <w:r>
        <w:t xml:space="preserve"> labels are neutralised so they cannot appear as inbound mail, and </w:t>
      </w:r>
      <w:r>
        <w:rPr>
          <w:rFonts w:ascii="Consolas" w:hAnsi="Consolas" w:cs="Consolas"/>
          <w:sz w:val="17"/>
          <w:szCs w:val="17"/>
        </w:rPr>
        <w:t xml:space="preserve">SENT</w:t>
      </w:r>
      <w:r>
        <w:t xml:space="preserve"> messages are flagged as outbound rather than counted as received. </w:t>
      </w:r>
    </w:p>
    <w:p>
      <w:pPr>
        <w:pStyle w:val="Gap"/>
        <w:pageBreakBefore/>
      </w:pPr>
    </w:p>
    <w:p>
      <w:pPr>
        <w:pStyle w:val="Heading1"/>
      </w:pPr>
      <w:r>
        <w:rPr>
          <w:color w:val="0D6A6F"/>
        </w:rPr>
        <w:t xml:space="preserve">11   </w:t>
      </w:r>
      <w:r>
        <w:t xml:space="preserve">System architecture</w:t>
      </w:r>
    </w:p>
    <w:p>
      <w:pPr>
        <w:pStyle w:val="Body"/>
      </w:pPr>
      <w:r>
        <w:t xml:space="preserve"> One Laravel application serves both halves of the system: an HTTP half that renders the console, and a console half that runs the scheduled ingestion and reporting. Both talk to the same providers, and both switch database connections at runtime depending on which company they are serving. </w:t>
      </w:r>
    </w:p>
    <w:p>
      <w:pPr>
        <w:pStyle w:val="Figure"/>
      </w:pPr>
      <w:r>
        <w:drawing>
          <wp:inline distT="0" distB="0" distL="0" distR="0">
            <wp:extent cx="6262560" cy="3270448"/>
            <wp:effectExtent l="0" t="0" r="0" b="0"/>
            <wp:docPr id="104" name="Figure 4"/>
            <wp:cNvGraphicFramePr>
              <a:graphicFrameLocks noChangeAspect="1"/>
            </wp:cNvGraphicFramePr>
            <a:graphic>
              <a:graphicData uri="http://schemas.openxmlformats.org/drawingml/2006/picture">
                <pic:pic>
                  <pic:nvPicPr>
                    <pic:cNvPr id="104" name="Figure 4"/>
                    <pic:cNvPicPr/>
                  </pic:nvPicPr>
                  <pic:blipFill>
                    <a:blip r:embed="rIdImg4"/>
                    <a:stretch>
                      <a:fillRect/>
                    </a:stretch>
                  </pic:blipFill>
                  <pic:spPr>
                    <a:xfrm>
                      <a:off x="0" y="0"/>
                      <a:ext cx="6262560" cy="3270448"/>
                    </a:xfrm>
                    <a:prstGeom prst="rect">
                      <a:avLst/>
                    </a:prstGeom>
                  </pic:spPr>
                </pic:pic>
              </a:graphicData>
            </a:graphic>
          </wp:inline>
        </w:drawing>
      </w:r>
    </w:p>
    <w:p>
      <w:pPr>
        <w:pStyle w:val="Caption"/>
      </w:pPr>
      <w:r>
        <w:rPr>
          <w:rFonts w:ascii="Segoe UI" w:hAnsi="Segoe UI" w:cs="Segoe UI"/>
          <w:b/>
          <w:color w:val="67797F"/>
          <w:sz w:val="17"/>
          <w:szCs w:val="17"/>
        </w:rPr>
        <w:t xml:space="preserve">Fig. 4</w:t>
      </w:r>
      <w:r>
        <w:rPr>
          <w:rFonts w:ascii="Segoe UI" w:hAnsi="Segoe UI" w:cs="Segoe UI"/>
          <w:color w:val="67797F"/>
          <w:sz w:val="17"/>
          <w:szCs w:val="17"/>
        </w:rPr>
        <w:t xml:space="preserve"> — The application holds no mail credentials per user: provider access is a single service account (Google) or app registration (Azure) that impersonates each mailbox. Company data is physically separated into one database per client, selected at runtime.</w:t>
      </w:r>
    </w:p>
    <w:p>
      <w:pPr>
        <w:pStyle w:val="Heading2"/>
      </w:pPr>
      <w:r>
        <w:t xml:space="preserve">Multi-tenancy and the work queue</w:t>
      </w:r>
    </w:p>
    <w:p>
      <w:pPr>
        <w:pStyle w:val="Body"/>
      </w:pPr>
      <w:r>
        <w:t xml:space="preserve"> The master database is a registry, not a copy of anyone's mail. It holds the client list and two work queues. A seed script fills the queues once a day; the scheduled commands drain them, and for each job they repoint the </w:t>
      </w:r>
      <w:r>
        <w:rPr>
          <w:rFonts w:ascii="Consolas" w:hAnsi="Consolas" w:cs="Consolas"/>
          <w:sz w:val="17"/>
          <w:szCs w:val="17"/>
        </w:rPr>
        <w:t xml:space="preserve">clientdb</w:t>
      </w:r>
      <w:r>
        <w:t xml:space="preserve"> connection at that client's schema before touching any data. </w:t>
      </w:r>
    </w:p>
    <w:p>
      <w:pPr>
        <w:pStyle w:val="Figure"/>
      </w:pPr>
      <w:r>
        <w:drawing>
          <wp:inline distT="0" distB="0" distL="0" distR="0">
            <wp:extent cx="6262560" cy="2644192"/>
            <wp:effectExtent l="0" t="0" r="0" b="0"/>
            <wp:docPr id="105" name="Figure 5"/>
            <wp:cNvGraphicFramePr>
              <a:graphicFrameLocks noChangeAspect="1"/>
            </wp:cNvGraphicFramePr>
            <a:graphic>
              <a:graphicData uri="http://schemas.openxmlformats.org/drawingml/2006/picture">
                <pic:pic>
                  <pic:nvPicPr>
                    <pic:cNvPr id="105" name="Figure 5"/>
                    <pic:cNvPicPr/>
                  </pic:nvPicPr>
                  <pic:blipFill>
                    <a:blip r:embed="rIdImg5"/>
                    <a:stretch>
                      <a:fillRect/>
                    </a:stretch>
                  </pic:blipFill>
                  <pic:spPr>
                    <a:xfrm>
                      <a:off x="0" y="0"/>
                      <a:ext cx="6262560" cy="2644192"/>
                    </a:xfrm>
                    <a:prstGeom prst="rect">
                      <a:avLst/>
                    </a:prstGeom>
                  </pic:spPr>
                </pic:pic>
              </a:graphicData>
            </a:graphic>
          </wp:inline>
        </w:drawing>
      </w:r>
    </w:p>
    <w:p>
      <w:pPr>
        <w:pStyle w:val="Caption"/>
      </w:pPr>
      <w:r>
        <w:rPr>
          <w:rFonts w:ascii="Segoe UI" w:hAnsi="Segoe UI" w:cs="Segoe UI"/>
          <w:b/>
          <w:color w:val="67797F"/>
          <w:sz w:val="17"/>
          <w:szCs w:val="17"/>
        </w:rPr>
        <w:t xml:space="preserve">Fig. 5</w:t>
      </w:r>
      <w:r>
        <w:rPr>
          <w:rFonts w:ascii="Segoe UI" w:hAnsi="Segoe UI" w:cs="Segoe UI"/>
          <w:color w:val="67797F"/>
          <w:sz w:val="17"/>
          <w:szCs w:val="17"/>
        </w:rPr>
        <w:t xml:space="preserve"> — Two independent daily queues: one drives mail ingestion per mailbox, the other drives the summary mail per company. Seeding is plain PHP run by the system cron; draining is the Laravel scheduler.</w:t>
      </w:r>
    </w:p>
    <w:p>
      <w:pPr>
        <w:pStyle w:val="Heading2"/>
      </w:pPr>
      <w:r>
        <w:t xml:space="preserve">Request flows, end to end</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4932"/>
        <w:gridCol w:w="4932"/>
      </w:tblGrid>
      <w:tr>
        <w:trPr>
          <w:cantSplit/>
          <w:tblHeader/>
        </w:trPr>
        <w:tc>
          <w:tcPr>
            <w:tcW w:w="4932" w:type="dxa"/>
            <w:shd w:val="clear" w:color="auto" w:fill="E8EFF0"/>
            <w:vAlign w:val="top"/>
          </w:tcPr>
          <w:p>
            <w:pPr>
              <w:pStyle w:val="CellText"/>
            </w:pPr>
            <w:r>
              <w:rPr>
                <w:b/>
                <w:color w:val="3B4F57"/>
              </w:rPr>
              <w:t xml:space="preserve">Flow</w:t>
            </w:r>
          </w:p>
        </w:tc>
        <w:tc>
          <w:tcPr>
            <w:tcW w:w="4932" w:type="dxa"/>
            <w:shd w:val="clear" w:color="auto" w:fill="E8EFF0"/>
            <w:vAlign w:val="top"/>
          </w:tcPr>
          <w:p>
            <w:pPr>
              <w:pStyle w:val="CellText"/>
            </w:pPr>
            <w:r>
              <w:rPr>
                <w:b/>
                <w:color w:val="3B4F57"/>
              </w:rPr>
              <w:t xml:space="preserve">Path through the system</w:t>
            </w:r>
          </w:p>
        </w:tc>
      </w:tr>
      <w:tr>
        <w:trPr>
          <w:cantSplit/>
        </w:trPr>
        <w:tc>
          <w:tcPr>
            <w:tcW w:w="4932" w:type="dxa"/>
            <w:vAlign w:val="top"/>
          </w:tcPr>
          <w:p>
            <w:pPr>
              <w:pStyle w:val="CellText"/>
            </w:pPr>
            <w:r>
              <w:rPr>
                <w:b/>
              </w:rPr>
              <w:t xml:space="preserve">Sign in</w:t>
            </w:r>
          </w:p>
        </w:tc>
        <w:tc>
          <w:tcPr>
            <w:tcW w:w="4932" w:type="dxa"/>
            <w:vAlign w:val="top"/>
          </w:tcPr>
          <w:p>
            <w:pPr>
              <w:pStyle w:val="CellText"/>
            </w:pPr>
            <w:r>
              <w:t xml:space="preserve">Browser → </w:t>
            </w:r>
            <w:r>
              <w:rPr>
                <w:rFonts w:ascii="Consolas" w:hAnsi="Consolas" w:cs="Consolas"/>
                <w:sz w:val="17"/>
                <w:szCs w:val="17"/>
              </w:rPr>
              <w:t xml:space="preserve">POST /login</w:t>
            </w:r>
            <w:r>
              <w:t xml:space="preserve"> → password validated → OTP row written → PHPMailer/SMTP → </w:t>
            </w:r>
            <w:r>
              <w:rPr>
                <w:rFonts w:ascii="Consolas" w:hAnsi="Consolas" w:cs="Consolas"/>
                <w:sz w:val="17"/>
                <w:szCs w:val="17"/>
              </w:rPr>
              <w:t xml:space="preserve">POST /otp-verify</w:t>
            </w:r>
            <w:r>
              <w:t xml:space="preserve"> → session opened</w:t>
            </w:r>
          </w:p>
        </w:tc>
      </w:tr>
      <w:tr>
        <w:trPr>
          <w:cantSplit/>
        </w:trPr>
        <w:tc>
          <w:tcPr>
            <w:tcW w:w="4932" w:type="dxa"/>
            <w:vAlign w:val="top"/>
          </w:tcPr>
          <w:p>
            <w:pPr>
              <w:pStyle w:val="CellText"/>
            </w:pPr>
            <w:r>
              <w:rPr>
                <w:b/>
              </w:rPr>
              <w:t xml:space="preserve">Open a filter</w:t>
            </w:r>
          </w:p>
        </w:tc>
        <w:tc>
          <w:tcPr>
            <w:tcW w:w="4932" w:type="dxa"/>
            <w:vAlign w:val="top"/>
          </w:tcPr>
          <w:p>
            <w:pPr>
              <w:pStyle w:val="CellText"/>
            </w:pPr>
            <w:r>
              <w:t xml:space="preserve">Browser → </w:t>
            </w:r>
            <w:r>
              <w:rPr>
                <w:rFonts w:ascii="Consolas" w:hAnsi="Consolas" w:cs="Consolas"/>
                <w:sz w:val="17"/>
                <w:szCs w:val="17"/>
              </w:rPr>
              <w:t xml:space="preserve">GET /mails/{type}/{user?}</w:t>
            </w:r>
            <w:r>
              <w:t xml:space="preserve"> → client DB query, de-duplicated by message id → Blade list + toolbar counts</w:t>
            </w:r>
          </w:p>
        </w:tc>
      </w:tr>
      <w:tr>
        <w:trPr>
          <w:cantSplit/>
        </w:trPr>
        <w:tc>
          <w:tcPr>
            <w:tcW w:w="4932" w:type="dxa"/>
            <w:vAlign w:val="top"/>
          </w:tcPr>
          <w:p>
            <w:pPr>
              <w:pStyle w:val="CellText"/>
            </w:pPr>
            <w:r>
              <w:rPr>
                <w:b/>
              </w:rPr>
              <w:t xml:space="preserve">Fetch new mail (foreground)</w:t>
            </w:r>
          </w:p>
        </w:tc>
        <w:tc>
          <w:tcPr>
            <w:tcW w:w="4932" w:type="dxa"/>
            <w:vAlign w:val="top"/>
          </w:tcPr>
          <w:p>
            <w:pPr>
              <w:pStyle w:val="CellText"/>
            </w:pPr>
            <w:r>
              <w:t xml:space="preserve">Page load → jQuery → </w:t>
            </w:r>
            <w:r>
              <w:rPr>
                <w:rFonts w:ascii="Consolas" w:hAnsi="Consolas" w:cs="Consolas"/>
                <w:sz w:val="17"/>
                <w:szCs w:val="17"/>
              </w:rPr>
              <w:t xml:space="preserve">/testing_email_insertion_process</w:t>
            </w:r>
            <w:r>
              <w:t xml:space="preserve"> or </w:t>
            </w:r>
            <w:r>
              <w:rPr>
                <w:rFonts w:ascii="Consolas" w:hAnsi="Consolas" w:cs="Consolas"/>
                <w:sz w:val="17"/>
                <w:szCs w:val="17"/>
              </w:rPr>
              <w:t xml:space="preserve">/outlook_insertion_process</w:t>
            </w:r>
            <w:r>
              <w:t xml:space="preserve"> → provider token → provider API → Gemini → client DB</w:t>
            </w:r>
          </w:p>
        </w:tc>
      </w:tr>
      <w:tr>
        <w:trPr>
          <w:cantSplit/>
        </w:trPr>
        <w:tc>
          <w:tcPr>
            <w:tcW w:w="4932" w:type="dxa"/>
            <w:vAlign w:val="top"/>
          </w:tcPr>
          <w:p>
            <w:pPr>
              <w:pStyle w:val="CellText"/>
            </w:pPr>
            <w:r>
              <w:rPr>
                <w:b/>
              </w:rPr>
              <w:t xml:space="preserve">Fetch new mail (background)</w:t>
            </w:r>
          </w:p>
        </w:tc>
        <w:tc>
          <w:tcPr>
            <w:tcW w:w="4932" w:type="dxa"/>
            <w:vAlign w:val="top"/>
          </w:tcPr>
          <w:p>
            <w:pPr>
              <w:pStyle w:val="CellText"/>
            </w:pPr>
            <w:r>
              <w:t xml:space="preserve">Cron → </w:t>
            </w:r>
            <w:r>
              <w:rPr>
                <w:rFonts w:ascii="Consolas" w:hAnsi="Consolas" w:cs="Consolas"/>
                <w:sz w:val="17"/>
                <w:szCs w:val="17"/>
              </w:rPr>
              <w:t xml:space="preserve">schedule:run</w:t>
            </w:r>
            <w:r>
              <w:t xml:space="preserve"> → </w:t>
            </w:r>
            <w:r>
              <w:rPr>
                <w:rFonts w:ascii="Consolas" w:hAnsi="Consolas" w:cs="Consolas"/>
                <w:sz w:val="17"/>
                <w:szCs w:val="17"/>
              </w:rPr>
              <w:t xml:space="preserve">app:process-email-queue</w:t>
            </w:r>
            <w:r>
              <w:t xml:space="preserve"> → master queue → per-client DB → provider API → Gemini → client DB</w:t>
            </w:r>
          </w:p>
        </w:tc>
      </w:tr>
      <w:tr>
        <w:trPr>
          <w:cantSplit/>
        </w:trPr>
        <w:tc>
          <w:tcPr>
            <w:tcW w:w="4932" w:type="dxa"/>
            <w:vAlign w:val="top"/>
          </w:tcPr>
          <w:p>
            <w:pPr>
              <w:pStyle w:val="CellText"/>
            </w:pPr>
            <w:r>
              <w:rPr>
                <w:b/>
              </w:rPr>
              <w:t xml:space="preserve">Reply</w:t>
            </w:r>
          </w:p>
        </w:tc>
        <w:tc>
          <w:tcPr>
            <w:tcW w:w="4932" w:type="dxa"/>
            <w:vAlign w:val="top"/>
          </w:tcPr>
          <w:p>
            <w:pPr>
              <w:pStyle w:val="CellText"/>
            </w:pPr>
            <w:r>
              <w:rPr>
                <w:rFonts w:ascii="Consolas" w:hAnsi="Consolas" w:cs="Consolas"/>
                <w:sz w:val="17"/>
                <w:szCs w:val="17"/>
              </w:rPr>
              <w:t xml:space="preserve">POST /reply-mail/{id}</w:t>
            </w:r>
            <w:r>
              <w:t xml:space="preserve"> → service-account token (</w:t>
            </w:r>
            <w:r>
              <w:rPr>
                <w:rFonts w:ascii="Consolas" w:hAnsi="Consolas" w:cs="Consolas"/>
                <w:sz w:val="17"/>
                <w:szCs w:val="17"/>
              </w:rPr>
              <w:t xml:space="preserve">gmail.modify</w:t>
            </w:r>
            <w:r>
              <w:t xml:space="preserve">) or Graph </w:t>
            </w:r>
            <w:r>
              <w:rPr>
                <w:rFonts w:ascii="Consolas" w:hAnsi="Consolas" w:cs="Consolas"/>
                <w:sz w:val="17"/>
                <w:szCs w:val="17"/>
              </w:rPr>
              <w:t xml:space="preserve">createReply</w:t>
            </w:r>
            <w:r>
              <w:t xml:space="preserve"> → provider sends → reply detected on the next ingestion run</w:t>
            </w:r>
          </w:p>
        </w:tc>
      </w:tr>
      <w:tr>
        <w:trPr>
          <w:cantSplit/>
        </w:trPr>
        <w:tc>
          <w:tcPr>
            <w:tcW w:w="4932" w:type="dxa"/>
            <w:vAlign w:val="top"/>
          </w:tcPr>
          <w:p>
            <w:pPr>
              <w:pStyle w:val="CellText"/>
            </w:pPr>
            <w:r>
              <w:rPr>
                <w:b/>
              </w:rPr>
              <w:t xml:space="preserve">Daily report</w:t>
            </w:r>
          </w:p>
        </w:tc>
        <w:tc>
          <w:tcPr>
            <w:tcW w:w="4932" w:type="dxa"/>
            <w:vAlign w:val="top"/>
          </w:tcPr>
          <w:p>
            <w:pPr>
              <w:pStyle w:val="CellText"/>
            </w:pPr>
            <w:r>
              <w:t xml:space="preserve">Cron seed → </w:t>
            </w:r>
            <w:r>
              <w:rPr>
                <w:rFonts w:ascii="Consolas" w:hAnsi="Consolas" w:cs="Consolas"/>
                <w:sz w:val="17"/>
                <w:szCs w:val="17"/>
              </w:rPr>
              <w:t xml:space="preserve">cron_mail_send</w:t>
            </w:r>
            <w:r>
              <w:t xml:space="preserve"> → </w:t>
            </w:r>
            <w:r>
              <w:rPr>
                <w:rFonts w:ascii="Consolas" w:hAnsi="Consolas" w:cs="Consolas"/>
                <w:sz w:val="17"/>
                <w:szCs w:val="17"/>
              </w:rPr>
              <w:t xml:space="preserve">app:send-daily-email-summary</w:t>
            </w:r>
            <w:r>
              <w:t xml:space="preserve"> → per-role counts from client DB → SMTP to each admin and head</w:t>
            </w:r>
          </w:p>
        </w:tc>
      </w:tr>
    </w:tbl>
    <w:p>
      <w:pPr>
        <w:pStyle w:val="Gap"/>
      </w:pPr>
      <w:r>
        <w:t xml:space="preserve"/>
      </w:r>
    </w:p>
    <w:tbl>
      <w:tblPr>
        <w:tblW w:w="9864" w:type="dxa"/>
        <w:tblBorders>
          <w:top w:val="none" w:sz="4" w:color="D2DEDF"/>
          <w:left w:val="single" w:sz="18" w:color="B56A11"/>
          <w:bottom w:val="none" w:sz="4" w:color="D2DEDF"/>
          <w:right w:val="none" w:sz="0" w:color="auto"/>
          <w:insideH w:val="none" w:sz="4" w:color="D2DEDF"/>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4F7F7"/>
            <w:vAlign w:val="top"/>
          </w:tcPr>
          <w:p>
            <w:pPr>
              <w:pStyle w:val="CellText"/>
            </w:pPr>
            <w:r>
              <w:rPr>
                <w:rFonts w:ascii="Segoe UI" w:hAnsi="Segoe UI" w:cs="Segoe UI"/>
                <w:b/>
                <w:caps/>
                <w:color w:val="B56A11"/>
                <w:spacing w:val="20"/>
                <w:sz w:val="16"/>
                <w:szCs w:val="16"/>
              </w:rPr>
              <w:t xml:space="preserve">Ingestion has two entry points</w:t>
            </w:r>
          </w:p>
          <w:p>
            <w:pPr>
              <w:pStyle w:val="CellText"/>
            </w:pPr>
            <w:r>
              <w:t xml:space="preserve"> The same fetch-and-classify logic exists twice: in </w:t>
            </w:r>
            <w:r>
              <w:rPr>
                <w:rFonts w:ascii="Consolas" w:hAnsi="Consolas" w:cs="Consolas"/>
                <w:sz w:val="17"/>
                <w:szCs w:val="17"/>
              </w:rPr>
              <w:t xml:space="preserve">MailController</w:t>
            </w:r>
            <w:r>
              <w:t xml:space="preserve"> for the browser-triggered path and in </w:t>
            </w:r>
            <w:r>
              <w:rPr>
                <w:rFonts w:ascii="Consolas" w:hAnsi="Consolas" w:cs="Consolas"/>
                <w:sz w:val="17"/>
                <w:szCs w:val="17"/>
              </w:rPr>
              <w:t xml:space="preserve">ProcessEmailQueue</w:t>
            </w:r>
            <w:r>
              <w:t xml:space="preserve"> for the scheduled path. They have drifted — the command is multi-tenant and queue-aware, the controller is not. Treat the command as the source of truth and the controller path as a manual override. </w:t>
            </w:r>
          </w:p>
        </w:tc>
      </w:tr>
    </w:tbl>
    <w:p>
      <w:pPr>
        <w:pStyle w:val="Gap"/>
      </w:pPr>
      <w:r>
        <w:t xml:space="preserve"/>
      </w:r>
    </w:p>
    <w:p>
      <w:pPr>
        <w:pStyle w:val="Gap"/>
        <w:pageBreakBefore/>
      </w:pPr>
    </w:p>
    <w:p>
      <w:pPr>
        <w:pStyle w:val="Heading1"/>
      </w:pPr>
      <w:r>
        <w:rPr>
          <w:color w:val="0D6A6F"/>
        </w:rPr>
        <w:t xml:space="preserve">12   </w:t>
      </w:r>
      <w:r>
        <w:t xml:space="preserve">Data model</w:t>
      </w:r>
    </w:p>
    <w:p>
      <w:pPr>
        <w:pStyle w:val="Body"/>
      </w:pPr>
      <w:r>
        <w:t xml:space="preserve"> Everything inside a client database hangs off </w:t>
      </w:r>
      <w:r>
        <w:rPr>
          <w:rFonts w:ascii="Consolas" w:hAnsi="Consolas" w:cs="Consolas"/>
          <w:sz w:val="17"/>
          <w:szCs w:val="17"/>
        </w:rPr>
        <w:t xml:space="preserve">users</w:t>
      </w:r>
      <w:r>
        <w:t xml:space="preserve">. There are no Eloquent relationships declared — joins are written explicitly — so the foreign keys below are the contract to respect. </w:t>
      </w:r>
    </w:p>
    <w:p>
      <w:pPr>
        <w:pStyle w:val="Figure"/>
      </w:pPr>
      <w:r>
        <w:drawing>
          <wp:inline distT="0" distB="0" distL="0" distR="0">
            <wp:extent cx="6262560" cy="2992112"/>
            <wp:effectExtent l="0" t="0" r="0" b="0"/>
            <wp:docPr id="106" name="Figure 6"/>
            <wp:cNvGraphicFramePr>
              <a:graphicFrameLocks noChangeAspect="1"/>
            </wp:cNvGraphicFramePr>
            <a:graphic>
              <a:graphicData uri="http://schemas.openxmlformats.org/drawingml/2006/picture">
                <pic:pic>
                  <pic:nvPicPr>
                    <pic:cNvPr id="106" name="Figure 6"/>
                    <pic:cNvPicPr/>
                  </pic:nvPicPr>
                  <pic:blipFill>
                    <a:blip r:embed="rIdImg6"/>
                    <a:stretch>
                      <a:fillRect/>
                    </a:stretch>
                  </pic:blipFill>
                  <pic:spPr>
                    <a:xfrm>
                      <a:off x="0" y="0"/>
                      <a:ext cx="6262560" cy="2992112"/>
                    </a:xfrm>
                    <a:prstGeom prst="rect">
                      <a:avLst/>
                    </a:prstGeom>
                  </pic:spPr>
                </pic:pic>
              </a:graphicData>
            </a:graphic>
          </wp:inline>
        </w:drawing>
      </w:r>
    </w:p>
    <w:p>
      <w:pPr>
        <w:pStyle w:val="Caption"/>
      </w:pPr>
      <w:r>
        <w:rPr>
          <w:rFonts w:ascii="Segoe UI" w:hAnsi="Segoe UI" w:cs="Segoe UI"/>
          <w:b/>
          <w:color w:val="67797F"/>
          <w:sz w:val="17"/>
          <w:szCs w:val="17"/>
        </w:rPr>
        <w:t xml:space="preserve">Fig. 6</w:t>
      </w:r>
      <w:r>
        <w:rPr>
          <w:rFonts w:ascii="Segoe UI" w:hAnsi="Segoe UI" w:cs="Segoe UI"/>
          <w:color w:val="67797F"/>
          <w:sz w:val="17"/>
          <w:szCs w:val="17"/>
        </w:rPr>
        <w:t xml:space="preserve"> — </w:t>
      </w:r>
      <w:r>
        <w:rPr>
          <w:rFonts w:ascii="Consolas" w:hAnsi="Consolas" w:cs="Consolas"/>
          <w:rFonts w:ascii="Segoe UI" w:hAnsi="Segoe UI" w:cs="Segoe UI"/>
          <w:color w:val="67797F"/>
          <w:sz w:val="17"/>
          <w:szCs w:val="17"/>
        </w:rPr>
        <w:t xml:space="preserve">messages.sent_mail_id</w:t>
      </w:r>
      <w:r>
        <w:rPr>
          <w:rFonts w:ascii="Segoe UI" w:hAnsi="Segoe UI" w:cs="Segoe UI"/>
          <w:color w:val="67797F"/>
          <w:sz w:val="17"/>
          <w:szCs w:val="17"/>
        </w:rPr>
        <w:t xml:space="preserve"> is the join to </w:t>
      </w:r>
      <w:r>
        <w:rPr>
          <w:rFonts w:ascii="Consolas" w:hAnsi="Consolas" w:cs="Consolas"/>
          <w:rFonts w:ascii="Segoe UI" w:hAnsi="Segoe UI" w:cs="Segoe UI"/>
          <w:color w:val="67797F"/>
          <w:sz w:val="17"/>
          <w:szCs w:val="17"/>
        </w:rPr>
        <w:t xml:space="preserve">sent_mails</w:t>
      </w:r>
      <w:r>
        <w:rPr>
          <w:rFonts w:ascii="Segoe UI" w:hAnsi="Segoe UI" w:cs="Segoe UI"/>
          <w:color w:val="67797F"/>
          <w:sz w:val="17"/>
          <w:szCs w:val="17"/>
        </w:rPr>
        <w:t xml:space="preserve"> and the reply flag at once: </w:t>
      </w:r>
      <w:r>
        <w:rPr>
          <w:rFonts w:ascii="Consolas" w:hAnsi="Consolas" w:cs="Consolas"/>
          <w:rFonts w:ascii="Segoe UI" w:hAnsi="Segoe UI" w:cs="Segoe UI"/>
          <w:color w:val="67797F"/>
          <w:sz w:val="17"/>
          <w:szCs w:val="17"/>
        </w:rPr>
        <w:t xml:space="preserve">-1</w:t>
      </w:r>
      <w:r>
        <w:rPr>
          <w:rFonts w:ascii="Segoe UI" w:hAnsi="Segoe UI" w:cs="Segoe UI"/>
          <w:color w:val="67797F"/>
          <w:sz w:val="17"/>
          <w:szCs w:val="17"/>
        </w:rPr>
        <w:t xml:space="preserve"> means unanswered, any other value points at the message that closed the thread.</w:t>
      </w:r>
    </w:p>
    <w:p>
      <w:pPr>
        <w:pStyle w:val="Heading2"/>
      </w:pPr>
      <w:r>
        <w:t xml:space="preserve">Tables in a client database</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3288"/>
        <w:gridCol w:w="3288"/>
        <w:gridCol w:w="3288"/>
      </w:tblGrid>
      <w:tr>
        <w:trPr>
          <w:cantSplit/>
          <w:tblHeader/>
        </w:trPr>
        <w:tc>
          <w:tcPr>
            <w:tcW w:w="3288" w:type="dxa"/>
            <w:shd w:val="clear" w:color="auto" w:fill="E8EFF0"/>
            <w:vAlign w:val="top"/>
          </w:tcPr>
          <w:p>
            <w:pPr>
              <w:pStyle w:val="CellText"/>
            </w:pPr>
            <w:r>
              <w:rPr>
                <w:b/>
                <w:color w:val="3B4F57"/>
              </w:rPr>
              <w:t xml:space="preserve">Table</w:t>
            </w:r>
          </w:p>
        </w:tc>
        <w:tc>
          <w:tcPr>
            <w:tcW w:w="3288" w:type="dxa"/>
            <w:shd w:val="clear" w:color="auto" w:fill="E8EFF0"/>
            <w:vAlign w:val="top"/>
          </w:tcPr>
          <w:p>
            <w:pPr>
              <w:pStyle w:val="CellText"/>
            </w:pPr>
            <w:r>
              <w:rPr>
                <w:b/>
                <w:color w:val="3B4F57"/>
              </w:rPr>
              <w:t xml:space="preserve">Holds</w:t>
            </w:r>
          </w:p>
        </w:tc>
        <w:tc>
          <w:tcPr>
            <w:tcW w:w="3288" w:type="dxa"/>
            <w:shd w:val="clear" w:color="auto" w:fill="E8EFF0"/>
            <w:vAlign w:val="top"/>
          </w:tcPr>
          <w:p>
            <w:pPr>
              <w:pStyle w:val="CellText"/>
            </w:pPr>
            <w:r>
              <w:rPr>
                <w:b/>
                <w:color w:val="3B4F57"/>
              </w:rPr>
              <w:t xml:space="preserve">Migration?</w:t>
            </w:r>
          </w:p>
        </w:tc>
      </w:tr>
      <w:tr>
        <w:trPr>
          <w:cantSplit/>
        </w:trPr>
        <w:tc>
          <w:tcPr>
            <w:tcW w:w="3288" w:type="dxa"/>
            <w:vAlign w:val="top"/>
          </w:tcPr>
          <w:p>
            <w:pPr>
              <w:pStyle w:val="CellText"/>
            </w:pPr>
            <w:r>
              <w:rPr>
                <w:rFonts w:ascii="Consolas" w:hAnsi="Consolas" w:cs="Consolas"/>
                <w:sz w:val="17"/>
                <w:szCs w:val="17"/>
              </w:rPr>
              <w:t xml:space="preserve">users</w:t>
            </w:r>
          </w:p>
        </w:tc>
        <w:tc>
          <w:tcPr>
            <w:tcW w:w="3288" w:type="dxa"/>
            <w:vAlign w:val="top"/>
          </w:tcPr>
          <w:p>
            <w:pPr>
              <w:pStyle w:val="CellText"/>
            </w:pPr>
            <w:r>
              <w:t xml:space="preserve">Admins, heads and monitored mailboxes</w:t>
            </w:r>
          </w:p>
        </w:tc>
        <w:tc>
          <w:tcPr>
            <w:tcW w:w="3288" w:type="dxa"/>
            <w:vAlign w:val="top"/>
          </w:tcPr>
          <w:p>
            <w:pPr>
              <w:pStyle w:val="CellText"/>
            </w:pPr>
            <w:r>
              <w:t xml:space="preserve">Yes — extended since</w:t>
            </w:r>
          </w:p>
        </w:tc>
      </w:tr>
      <w:tr>
        <w:trPr>
          <w:cantSplit/>
        </w:trPr>
        <w:tc>
          <w:tcPr>
            <w:tcW w:w="3288" w:type="dxa"/>
            <w:vAlign w:val="top"/>
          </w:tcPr>
          <w:p>
            <w:pPr>
              <w:pStyle w:val="CellText"/>
            </w:pPr>
            <w:r>
              <w:rPr>
                <w:rFonts w:ascii="Consolas" w:hAnsi="Consolas" w:cs="Consolas"/>
                <w:sz w:val="17"/>
                <w:szCs w:val="17"/>
              </w:rPr>
              <w:t xml:space="preserve">messages</w:t>
            </w:r>
          </w:p>
        </w:tc>
        <w:tc>
          <w:tcPr>
            <w:tcW w:w="3288" w:type="dxa"/>
            <w:vAlign w:val="top"/>
          </w:tcPr>
          <w:p>
            <w:pPr>
              <w:pStyle w:val="CellText"/>
            </w:pPr>
            <w:r>
              <w:t xml:space="preserve">One row per fetched message with its classification</w:t>
            </w:r>
          </w:p>
        </w:tc>
        <w:tc>
          <w:tcPr>
            <w:tcW w:w="3288" w:type="dxa"/>
            <w:vAlign w:val="top"/>
          </w:tcPr>
          <w:p>
            <w:pPr>
              <w:pStyle w:val="CellText"/>
            </w:pPr>
            <w:r>
              <w:t xml:space="preserve">Yes — extended since</w:t>
            </w:r>
          </w:p>
        </w:tc>
      </w:tr>
      <w:tr>
        <w:trPr>
          <w:cantSplit/>
        </w:trPr>
        <w:tc>
          <w:tcPr>
            <w:tcW w:w="3288" w:type="dxa"/>
            <w:vAlign w:val="top"/>
          </w:tcPr>
          <w:p>
            <w:pPr>
              <w:pStyle w:val="CellText"/>
            </w:pPr>
            <w:r>
              <w:rPr>
                <w:rFonts w:ascii="Consolas" w:hAnsi="Consolas" w:cs="Consolas"/>
                <w:sz w:val="17"/>
                <w:szCs w:val="17"/>
              </w:rPr>
              <w:t xml:space="preserve">sent_mails</w:t>
            </w:r>
          </w:p>
        </w:tc>
        <w:tc>
          <w:tcPr>
            <w:tcW w:w="3288" w:type="dxa"/>
            <w:vAlign w:val="top"/>
          </w:tcPr>
          <w:p>
            <w:pPr>
              <w:pStyle w:val="CellText"/>
            </w:pPr>
            <w:r>
              <w:t xml:space="preserve">Detected responses, joined back to </w:t>
            </w:r>
            <w:r>
              <w:rPr>
                <w:rFonts w:ascii="Consolas" w:hAnsi="Consolas" w:cs="Consolas"/>
                <w:sz w:val="17"/>
                <w:szCs w:val="17"/>
              </w:rPr>
              <w:t xml:space="preserve">messages</w:t>
            </w:r>
          </w:p>
        </w:tc>
        <w:tc>
          <w:tcPr>
            <w:tcW w:w="3288" w:type="dxa"/>
            <w:vAlign w:val="top"/>
          </w:tcPr>
          <w:p>
            <w:pPr>
              <w:pStyle w:val="CellText"/>
            </w:pPr>
            <w:r>
              <w:t xml:space="preserve">Yes — extended since</w:t>
            </w:r>
          </w:p>
        </w:tc>
      </w:tr>
      <w:tr>
        <w:trPr>
          <w:cantSplit/>
        </w:trPr>
        <w:tc>
          <w:tcPr>
            <w:tcW w:w="3288" w:type="dxa"/>
            <w:vAlign w:val="top"/>
          </w:tcPr>
          <w:p>
            <w:pPr>
              <w:pStyle w:val="CellText"/>
            </w:pPr>
            <w:r>
              <w:rPr>
                <w:rFonts w:ascii="Consolas" w:hAnsi="Consolas" w:cs="Consolas"/>
                <w:sz w:val="17"/>
                <w:szCs w:val="17"/>
              </w:rPr>
              <w:t xml:space="preserve">impmail</w:t>
            </w:r>
          </w:p>
        </w:tc>
        <w:tc>
          <w:tcPr>
            <w:tcW w:w="3288" w:type="dxa"/>
            <w:vAlign w:val="top"/>
          </w:tcPr>
          <w:p>
            <w:pPr>
              <w:pStyle w:val="CellText"/>
            </w:pPr>
            <w:r>
              <w:t xml:space="preserve">The per-mailbox sender list and its important flag</w:t>
            </w:r>
          </w:p>
        </w:tc>
        <w:tc>
          <w:tcPr>
            <w:tcW w:w="3288" w:type="dxa"/>
            <w:vAlign w:val="top"/>
          </w:tcPr>
          <w:p>
            <w:pPr>
              <w:pStyle w:val="CellText"/>
            </w:pPr>
            <w:r>
              <w:t xml:space="preserve">Yes</w:t>
            </w:r>
          </w:p>
        </w:tc>
      </w:tr>
      <w:tr>
        <w:trPr>
          <w:cantSplit/>
        </w:trPr>
        <w:tc>
          <w:tcPr>
            <w:tcW w:w="3288" w:type="dxa"/>
            <w:vAlign w:val="top"/>
          </w:tcPr>
          <w:p>
            <w:pPr>
              <w:pStyle w:val="CellText"/>
            </w:pPr>
            <w:r>
              <w:rPr>
                <w:rFonts w:ascii="Consolas" w:hAnsi="Consolas" w:cs="Consolas"/>
                <w:sz w:val="17"/>
                <w:szCs w:val="17"/>
              </w:rPr>
              <w:t xml:space="preserve">domain</w:t>
            </w:r>
          </w:p>
        </w:tc>
        <w:tc>
          <w:tcPr>
            <w:tcW w:w="3288" w:type="dxa"/>
            <w:vAlign w:val="top"/>
          </w:tcPr>
          <w:p>
            <w:pPr>
              <w:pStyle w:val="CellText"/>
            </w:pPr>
            <w:r>
              <w:t xml:space="preserve">The internal domain used to split senders</w:t>
            </w:r>
          </w:p>
        </w:tc>
        <w:tc>
          <w:tcPr>
            <w:tcW w:w="3288" w:type="dxa"/>
            <w:vAlign w:val="top"/>
          </w:tcPr>
          <w:p>
            <w:pPr>
              <w:pStyle w:val="CellText"/>
            </w:pPr>
            <w:r>
              <w:t xml:space="preserve">Yes</w:t>
            </w:r>
          </w:p>
        </w:tc>
      </w:tr>
      <w:tr>
        <w:trPr>
          <w:cantSplit/>
        </w:trPr>
        <w:tc>
          <w:tcPr>
            <w:tcW w:w="3288" w:type="dxa"/>
            <w:vAlign w:val="top"/>
          </w:tcPr>
          <w:p>
            <w:pPr>
              <w:pStyle w:val="CellText"/>
            </w:pPr>
            <w:r>
              <w:rPr>
                <w:rFonts w:ascii="Consolas" w:hAnsi="Consolas" w:cs="Consolas"/>
                <w:sz w:val="17"/>
                <w:szCs w:val="17"/>
              </w:rPr>
              <w:t xml:space="preserve">prompts</w:t>
            </w:r>
          </w:p>
        </w:tc>
        <w:tc>
          <w:tcPr>
            <w:tcW w:w="3288" w:type="dxa"/>
            <w:vAlign w:val="top"/>
          </w:tcPr>
          <w:p>
            <w:pPr>
              <w:pStyle w:val="CellText"/>
            </w:pPr>
            <w:r>
              <w:t xml:space="preserve">Custom AI prompt and keyword label</w:t>
            </w:r>
          </w:p>
        </w:tc>
        <w:tc>
          <w:tcPr>
            <w:tcW w:w="3288" w:type="dxa"/>
            <w:vAlign w:val="top"/>
          </w:tcPr>
          <w:p>
            <w:pPr>
              <w:pStyle w:val="CellText"/>
            </w:pPr>
            <w:r>
              <w:t xml:space="preserve">Yes</w:t>
            </w:r>
          </w:p>
        </w:tc>
      </w:tr>
      <w:tr>
        <w:trPr>
          <w:cantSplit/>
        </w:trPr>
        <w:tc>
          <w:tcPr>
            <w:tcW w:w="3288" w:type="dxa"/>
            <w:vAlign w:val="top"/>
          </w:tcPr>
          <w:p>
            <w:pPr>
              <w:pStyle w:val="CellText"/>
            </w:pPr>
            <w:r>
              <w:rPr>
                <w:rFonts w:ascii="Consolas" w:hAnsi="Consolas" w:cs="Consolas"/>
                <w:sz w:val="17"/>
                <w:szCs w:val="17"/>
              </w:rPr>
              <w:t xml:space="preserve">promotion_mails</w:t>
            </w:r>
          </w:p>
        </w:tc>
        <w:tc>
          <w:tcPr>
            <w:tcW w:w="3288" w:type="dxa"/>
            <w:vAlign w:val="top"/>
          </w:tcPr>
          <w:p>
            <w:pPr>
              <w:pStyle w:val="CellText"/>
            </w:pPr>
            <w:r>
              <w:t xml:space="preserve">Promotion message ids</w:t>
            </w:r>
          </w:p>
        </w:tc>
        <w:tc>
          <w:tcPr>
            <w:tcW w:w="3288" w:type="dxa"/>
            <w:vAlign w:val="top"/>
          </w:tcPr>
          <w:p>
            <w:pPr>
              <w:pStyle w:val="CellText"/>
            </w:pPr>
            <w:r>
              <w:t xml:space="preserve">Yes</w:t>
            </w:r>
          </w:p>
        </w:tc>
      </w:tr>
      <w:tr>
        <w:trPr>
          <w:cantSplit/>
        </w:trPr>
        <w:tc>
          <w:tcPr>
            <w:tcW w:w="3288" w:type="dxa"/>
            <w:vAlign w:val="top"/>
          </w:tcPr>
          <w:p>
            <w:pPr>
              <w:pStyle w:val="CellText"/>
            </w:pPr>
            <w:r>
              <w:rPr>
                <w:rFonts w:ascii="Consolas" w:hAnsi="Consolas" w:cs="Consolas"/>
                <w:sz w:val="17"/>
                <w:szCs w:val="17"/>
              </w:rPr>
              <w:t xml:space="preserve">user_emails_id_data</w:t>
            </w:r>
          </w:p>
        </w:tc>
        <w:tc>
          <w:tcPr>
            <w:tcW w:w="3288" w:type="dxa"/>
            <w:vAlign w:val="top"/>
          </w:tcPr>
          <w:p>
            <w:pPr>
              <w:pStyle w:val="CellText"/>
            </w:pPr>
            <w:r>
              <w:t xml:space="preserve">Historic message-id snapshots taken at registration</w:t>
            </w:r>
          </w:p>
        </w:tc>
        <w:tc>
          <w:tcPr>
            <w:tcW w:w="3288" w:type="dxa"/>
            <w:vAlign w:val="top"/>
          </w:tcPr>
          <w:p>
            <w:pPr>
              <w:pStyle w:val="CellText"/>
            </w:pPr>
            <w:r>
              <w:t xml:space="preserve">Yes</w:t>
            </w:r>
          </w:p>
        </w:tc>
      </w:tr>
      <w:tr>
        <w:trPr>
          <w:cantSplit/>
        </w:trPr>
        <w:tc>
          <w:tcPr>
            <w:tcW w:w="3288" w:type="dxa"/>
            <w:vAlign w:val="top"/>
          </w:tcPr>
          <w:p>
            <w:pPr>
              <w:pStyle w:val="CellText"/>
            </w:pPr>
            <w:r>
              <w:rPr>
                <w:rFonts w:ascii="Consolas" w:hAnsi="Consolas" w:cs="Consolas"/>
                <w:sz w:val="17"/>
                <w:szCs w:val="17"/>
              </w:rPr>
              <w:t xml:space="preserve">departments</w:t>
            </w:r>
          </w:p>
        </w:tc>
        <w:tc>
          <w:tcPr>
            <w:tcW w:w="3288" w:type="dxa"/>
            <w:vAlign w:val="top"/>
          </w:tcPr>
          <w:p>
            <w:pPr>
              <w:pStyle w:val="CellText"/>
            </w:pPr>
            <w:r>
              <w:t xml:space="preserve">Department names and labels</w:t>
            </w:r>
          </w:p>
        </w:tc>
        <w:tc>
          <w:tcPr>
            <w:tcW w:w="3288" w:type="dxa"/>
            <w:vAlign w:val="top"/>
          </w:tcPr>
          <w:p>
            <w:pPr>
              <w:pStyle w:val="CellText"/>
            </w:pPr>
            <w:r>
              <w:rPr>
                <w:rFonts w:ascii="Consolas" w:hAnsi="Consolas" w:cs="Consolas"/>
                <w:sz w:val="17"/>
                <w:szCs w:val="17"/>
              </w:rPr>
              <w:t xml:space="preserve">— missing</w:t>
            </w:r>
          </w:p>
        </w:tc>
      </w:tr>
      <w:tr>
        <w:trPr>
          <w:cantSplit/>
        </w:trPr>
        <w:tc>
          <w:tcPr>
            <w:tcW w:w="3288" w:type="dxa"/>
            <w:vAlign w:val="top"/>
          </w:tcPr>
          <w:p>
            <w:pPr>
              <w:pStyle w:val="CellText"/>
            </w:pPr>
            <w:r>
              <w:rPr>
                <w:rFonts w:ascii="Consolas" w:hAnsi="Consolas" w:cs="Consolas"/>
                <w:sz w:val="17"/>
                <w:szCs w:val="17"/>
              </w:rPr>
              <w:t xml:space="preserve">inbox_groups</w:t>
            </w:r>
          </w:p>
        </w:tc>
        <w:tc>
          <w:tcPr>
            <w:tcW w:w="3288" w:type="dxa"/>
            <w:vAlign w:val="top"/>
          </w:tcPr>
          <w:p>
            <w:pPr>
              <w:pStyle w:val="CellText"/>
            </w:pPr>
            <w:r>
              <w:t xml:space="preserve">Saved sender groups</w:t>
            </w:r>
          </w:p>
        </w:tc>
        <w:tc>
          <w:tcPr>
            <w:tcW w:w="3288" w:type="dxa"/>
            <w:vAlign w:val="top"/>
          </w:tcPr>
          <w:p>
            <w:pPr>
              <w:pStyle w:val="CellText"/>
            </w:pPr>
            <w:r>
              <w:rPr>
                <w:rFonts w:ascii="Consolas" w:hAnsi="Consolas" w:cs="Consolas"/>
                <w:sz w:val="17"/>
                <w:szCs w:val="17"/>
              </w:rPr>
              <w:t xml:space="preserve">— missing</w:t>
            </w:r>
          </w:p>
        </w:tc>
      </w:tr>
      <w:tr>
        <w:trPr>
          <w:cantSplit/>
        </w:trPr>
        <w:tc>
          <w:tcPr>
            <w:tcW w:w="3288" w:type="dxa"/>
            <w:vAlign w:val="top"/>
          </w:tcPr>
          <w:p>
            <w:pPr>
              <w:pStyle w:val="CellText"/>
            </w:pPr>
            <w:r>
              <w:rPr>
                <w:rFonts w:ascii="Consolas" w:hAnsi="Consolas" w:cs="Consolas"/>
                <w:sz w:val="17"/>
                <w:szCs w:val="17"/>
              </w:rPr>
              <w:t xml:space="preserve">freshcounts</w:t>
            </w:r>
          </w:p>
        </w:tc>
        <w:tc>
          <w:tcPr>
            <w:tcW w:w="3288" w:type="dxa"/>
            <w:vAlign w:val="top"/>
          </w:tcPr>
          <w:p>
            <w:pPr>
              <w:pStyle w:val="CellText"/>
            </w:pPr>
            <w:r>
              <w:t xml:space="preserve">New-mail counters per admin</w:t>
            </w:r>
          </w:p>
        </w:tc>
        <w:tc>
          <w:tcPr>
            <w:tcW w:w="3288" w:type="dxa"/>
            <w:vAlign w:val="top"/>
          </w:tcPr>
          <w:p>
            <w:pPr>
              <w:pStyle w:val="CellText"/>
            </w:pPr>
            <w:r>
              <w:rPr>
                <w:rFonts w:ascii="Consolas" w:hAnsi="Consolas" w:cs="Consolas"/>
                <w:sz w:val="17"/>
                <w:szCs w:val="17"/>
              </w:rPr>
              <w:t xml:space="preserve">— missing</w:t>
            </w:r>
          </w:p>
        </w:tc>
      </w:tr>
      <w:tr>
        <w:trPr>
          <w:cantSplit/>
        </w:trPr>
        <w:tc>
          <w:tcPr>
            <w:tcW w:w="3288" w:type="dxa"/>
            <w:vAlign w:val="top"/>
          </w:tcPr>
          <w:p>
            <w:pPr>
              <w:pStyle w:val="CellText"/>
            </w:pPr>
            <w:r>
              <w:rPr>
                <w:rFonts w:ascii="Consolas" w:hAnsi="Consolas" w:cs="Consolas"/>
                <w:sz w:val="17"/>
                <w:szCs w:val="17"/>
              </w:rPr>
              <w:t xml:space="preserve">user_otps</w:t>
            </w:r>
          </w:p>
        </w:tc>
        <w:tc>
          <w:tcPr>
            <w:tcW w:w="3288" w:type="dxa"/>
            <w:vAlign w:val="top"/>
          </w:tcPr>
          <w:p>
            <w:pPr>
              <w:pStyle w:val="CellText"/>
            </w:pPr>
            <w:r>
              <w:t xml:space="preserve">Login codes and their expiry</w:t>
            </w:r>
          </w:p>
        </w:tc>
        <w:tc>
          <w:tcPr>
            <w:tcW w:w="3288" w:type="dxa"/>
            <w:vAlign w:val="top"/>
          </w:tcPr>
          <w:p>
            <w:pPr>
              <w:pStyle w:val="CellText"/>
            </w:pPr>
            <w:r>
              <w:rPr>
                <w:rFonts w:ascii="Consolas" w:hAnsi="Consolas" w:cs="Consolas"/>
                <w:sz w:val="17"/>
                <w:szCs w:val="17"/>
              </w:rPr>
              <w:t xml:space="preserve">— missing</w:t>
            </w:r>
          </w:p>
        </w:tc>
      </w:tr>
      <w:tr>
        <w:trPr>
          <w:cantSplit/>
        </w:trPr>
        <w:tc>
          <w:tcPr>
            <w:tcW w:w="3288" w:type="dxa"/>
            <w:vAlign w:val="top"/>
          </w:tcPr>
          <w:p>
            <w:pPr>
              <w:pStyle w:val="CellText"/>
            </w:pPr>
            <w:r>
              <w:rPr>
                <w:rFonts w:ascii="Consolas" w:hAnsi="Consolas" w:cs="Consolas"/>
                <w:sz w:val="17"/>
                <w:szCs w:val="17"/>
              </w:rPr>
              <w:t xml:space="preserve">project_responses</w:t>
            </w:r>
          </w:p>
        </w:tc>
        <w:tc>
          <w:tcPr>
            <w:tcW w:w="3288" w:type="dxa"/>
            <w:vAlign w:val="top"/>
          </w:tcPr>
          <w:p>
            <w:pPr>
              <w:pStyle w:val="CellText"/>
            </w:pPr>
            <w:r>
              <w:t xml:space="preserve">Referenced by the ingestion command</w:t>
            </w:r>
          </w:p>
        </w:tc>
        <w:tc>
          <w:tcPr>
            <w:tcW w:w="3288" w:type="dxa"/>
            <w:vAlign w:val="top"/>
          </w:tcPr>
          <w:p>
            <w:pPr>
              <w:pStyle w:val="CellText"/>
            </w:pPr>
            <w:r>
              <w:rPr>
                <w:rFonts w:ascii="Consolas" w:hAnsi="Consolas" w:cs="Consolas"/>
                <w:sz w:val="17"/>
                <w:szCs w:val="17"/>
              </w:rPr>
              <w:t xml:space="preserve">— missing</w:t>
            </w:r>
          </w:p>
        </w:tc>
      </w:tr>
      <w:tr>
        <w:trPr>
          <w:cantSplit/>
        </w:trPr>
        <w:tc>
          <w:tcPr>
            <w:tcW w:w="3288" w:type="dxa"/>
            <w:vAlign w:val="top"/>
          </w:tcPr>
          <w:p>
            <w:pPr>
              <w:pStyle w:val="CellText"/>
            </w:pPr>
            <w:r>
              <w:rPr>
                <w:rFonts w:ascii="Consolas" w:hAnsi="Consolas" w:cs="Consolas"/>
                <w:sz w:val="17"/>
                <w:szCs w:val="17"/>
              </w:rPr>
              <w:t xml:space="preserve">password_reset_tokens</w:t>
            </w:r>
            <w:r>
              <w:t xml:space="preserve">, </w:t>
            </w:r>
            <w:r>
              <w:rPr>
                <w:rFonts w:ascii="Consolas" w:hAnsi="Consolas" w:cs="Consolas"/>
                <w:sz w:val="17"/>
                <w:szCs w:val="17"/>
              </w:rPr>
              <w:t xml:space="preserve">sessions</w:t>
            </w:r>
            <w:r>
              <w:t xml:space="preserve">, </w:t>
            </w:r>
            <w:r>
              <w:rPr>
                <w:rFonts w:ascii="Consolas" w:hAnsi="Consolas" w:cs="Consolas"/>
                <w:sz w:val="17"/>
                <w:szCs w:val="17"/>
              </w:rPr>
              <w:t xml:space="preserve">cache</w:t>
            </w:r>
            <w:r>
              <w:t xml:space="preserve">, </w:t>
            </w:r>
            <w:r>
              <w:rPr>
                <w:rFonts w:ascii="Consolas" w:hAnsi="Consolas" w:cs="Consolas"/>
                <w:sz w:val="17"/>
                <w:szCs w:val="17"/>
              </w:rPr>
              <w:t xml:space="preserve">jobs</w:t>
            </w:r>
          </w:p>
        </w:tc>
        <w:tc>
          <w:tcPr>
            <w:tcW w:w="3288" w:type="dxa"/>
            <w:vAlign w:val="top"/>
          </w:tcPr>
          <w:p>
            <w:pPr>
              <w:pStyle w:val="CellText"/>
            </w:pPr>
            <w:r>
              <w:t xml:space="preserve">Laravel framework tables</w:t>
            </w:r>
          </w:p>
        </w:tc>
        <w:tc>
          <w:tcPr>
            <w:tcW w:w="3288" w:type="dxa"/>
            <w:vAlign w:val="top"/>
          </w:tcPr>
          <w:p>
            <w:pPr>
              <w:pStyle w:val="CellText"/>
            </w:pPr>
            <w:r>
              <w:t xml:space="preserve">Yes</w:t>
            </w:r>
          </w:p>
        </w:tc>
      </w:tr>
    </w:tbl>
    <w:p>
      <w:pPr>
        <w:pStyle w:val="Gap"/>
      </w:pPr>
      <w:r>
        <w:t xml:space="preserve"/>
      </w:r>
    </w:p>
    <w:p>
      <w:pPr>
        <w:pStyle w:val="Heading2"/>
      </w:pPr>
      <w:r>
        <w:t xml:space="preserve">Tables in the master database</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4932"/>
        <w:gridCol w:w="4932"/>
      </w:tblGrid>
      <w:tr>
        <w:trPr>
          <w:cantSplit/>
          <w:tblHeader/>
        </w:trPr>
        <w:tc>
          <w:tcPr>
            <w:tcW w:w="4932" w:type="dxa"/>
            <w:shd w:val="clear" w:color="auto" w:fill="E8EFF0"/>
            <w:vAlign w:val="top"/>
          </w:tcPr>
          <w:p>
            <w:pPr>
              <w:pStyle w:val="CellText"/>
            </w:pPr>
            <w:r>
              <w:rPr>
                <w:b/>
                <w:color w:val="3B4F57"/>
              </w:rPr>
              <w:t xml:space="preserve">Table</w:t>
            </w:r>
          </w:p>
        </w:tc>
        <w:tc>
          <w:tcPr>
            <w:tcW w:w="4932" w:type="dxa"/>
            <w:shd w:val="clear" w:color="auto" w:fill="E8EFF0"/>
            <w:vAlign w:val="top"/>
          </w:tcPr>
          <w:p>
            <w:pPr>
              <w:pStyle w:val="CellText"/>
            </w:pPr>
            <w:r>
              <w:rPr>
                <w:b/>
                <w:color w:val="3B4F57"/>
              </w:rPr>
              <w:t xml:space="preserve">Holds</w:t>
            </w:r>
          </w:p>
        </w:tc>
      </w:tr>
      <w:tr>
        <w:trPr>
          <w:cantSplit/>
        </w:trPr>
        <w:tc>
          <w:tcPr>
            <w:tcW w:w="4932" w:type="dxa"/>
            <w:vAlign w:val="top"/>
          </w:tcPr>
          <w:p>
            <w:pPr>
              <w:pStyle w:val="CellText"/>
            </w:pPr>
            <w:r>
              <w:rPr>
                <w:rFonts w:ascii="Consolas" w:hAnsi="Consolas" w:cs="Consolas"/>
                <w:sz w:val="17"/>
                <w:szCs w:val="17"/>
              </w:rPr>
              <w:t xml:space="preserve">clients</w:t>
            </w:r>
          </w:p>
        </w:tc>
        <w:tc>
          <w:tcPr>
            <w:tcW w:w="4932" w:type="dxa"/>
            <w:vAlign w:val="top"/>
          </w:tcPr>
          <w:p>
            <w:pPr>
              <w:pStyle w:val="CellText"/>
            </w:pPr>
            <w:r>
              <w:t xml:space="preserve">One row per company: </w:t>
            </w:r>
            <w:r>
              <w:rPr>
                <w:rFonts w:ascii="Consolas" w:hAnsi="Consolas" w:cs="Consolas"/>
                <w:sz w:val="17"/>
                <w:szCs w:val="17"/>
              </w:rPr>
              <w:t xml:space="preserve">company_name</w:t>
            </w:r>
            <w:r>
              <w:t xml:space="preserve">, </w:t>
            </w:r>
            <w:r>
              <w:rPr>
                <w:rFonts w:ascii="Consolas" w:hAnsi="Consolas" w:cs="Consolas"/>
                <w:sz w:val="17"/>
                <w:szCs w:val="17"/>
              </w:rPr>
              <w:t xml:space="preserve">db_name</w:t>
            </w:r>
            <w:r>
              <w:t xml:space="preserve">, </w:t>
            </w:r>
            <w:r>
              <w:rPr>
                <w:rFonts w:ascii="Consolas" w:hAnsi="Consolas" w:cs="Consolas"/>
                <w:sz w:val="17"/>
                <w:szCs w:val="17"/>
              </w:rPr>
              <w:t xml:space="preserve">status</w:t>
            </w:r>
            <w:r>
              <w:t xml:space="preserve">, </w:t>
            </w:r>
            <w:r>
              <w:rPr>
                <w:rFonts w:ascii="Consolas" w:hAnsi="Consolas" w:cs="Consolas"/>
                <w:sz w:val="17"/>
                <w:szCs w:val="17"/>
              </w:rPr>
              <w:t xml:space="preserve">priority</w:t>
            </w:r>
          </w:p>
        </w:tc>
      </w:tr>
      <w:tr>
        <w:trPr>
          <w:cantSplit/>
        </w:trPr>
        <w:tc>
          <w:tcPr>
            <w:tcW w:w="4932" w:type="dxa"/>
            <w:vAlign w:val="top"/>
          </w:tcPr>
          <w:p>
            <w:pPr>
              <w:pStyle w:val="CellText"/>
            </w:pPr>
            <w:r>
              <w:rPr>
                <w:rFonts w:ascii="Consolas" w:hAnsi="Consolas" w:cs="Consolas"/>
                <w:sz w:val="17"/>
                <w:szCs w:val="17"/>
              </w:rPr>
              <w:t xml:space="preserve">cron_queue</w:t>
            </w:r>
          </w:p>
        </w:tc>
        <w:tc>
          <w:tcPr>
            <w:tcW w:w="4932" w:type="dxa"/>
            <w:vAlign w:val="top"/>
          </w:tcPr>
          <w:p>
            <w:pPr>
              <w:pStyle w:val="CellText"/>
            </w:pPr>
            <w:r>
              <w:t xml:space="preserve">Fetch jobs: </w:t>
            </w:r>
            <w:r>
              <w:rPr>
                <w:rFonts w:ascii="Consolas" w:hAnsi="Consolas" w:cs="Consolas"/>
                <w:sz w:val="17"/>
                <w:szCs w:val="17"/>
              </w:rPr>
              <w:t xml:space="preserve">client_id</w:t>
            </w:r>
            <w:r>
              <w:t xml:space="preserve">, </w:t>
            </w:r>
            <w:r>
              <w:rPr>
                <w:rFonts w:ascii="Consolas" w:hAnsi="Consolas" w:cs="Consolas"/>
                <w:sz w:val="17"/>
                <w:szCs w:val="17"/>
              </w:rPr>
              <w:t xml:space="preserve">employee_id</w:t>
            </w:r>
            <w:r>
              <w:t xml:space="preserve">, </w:t>
            </w:r>
            <w:r>
              <w:rPr>
                <w:rFonts w:ascii="Consolas" w:hAnsi="Consolas" w:cs="Consolas"/>
                <w:sz w:val="17"/>
                <w:szCs w:val="17"/>
              </w:rPr>
              <w:t xml:space="preserve">status</w:t>
            </w:r>
            <w:r>
              <w:t xml:space="preserve">, </w:t>
            </w:r>
            <w:r>
              <w:rPr>
                <w:rFonts w:ascii="Consolas" w:hAnsi="Consolas" w:cs="Consolas"/>
                <w:sz w:val="17"/>
                <w:szCs w:val="17"/>
              </w:rPr>
              <w:t xml:space="preserve">priority</w:t>
            </w:r>
          </w:p>
        </w:tc>
      </w:tr>
      <w:tr>
        <w:trPr>
          <w:cantSplit/>
        </w:trPr>
        <w:tc>
          <w:tcPr>
            <w:tcW w:w="4932" w:type="dxa"/>
            <w:vAlign w:val="top"/>
          </w:tcPr>
          <w:p>
            <w:pPr>
              <w:pStyle w:val="CellText"/>
            </w:pPr>
            <w:r>
              <w:rPr>
                <w:rFonts w:ascii="Consolas" w:hAnsi="Consolas" w:cs="Consolas"/>
                <w:sz w:val="17"/>
                <w:szCs w:val="17"/>
              </w:rPr>
              <w:t xml:space="preserve">cron_mail_send</w:t>
            </w:r>
          </w:p>
        </w:tc>
        <w:tc>
          <w:tcPr>
            <w:tcW w:w="4932" w:type="dxa"/>
            <w:vAlign w:val="top"/>
          </w:tcPr>
          <w:p>
            <w:pPr>
              <w:pStyle w:val="CellText"/>
            </w:pPr>
            <w:r>
              <w:t xml:space="preserve">Daily-report jobs: </w:t>
            </w:r>
            <w:r>
              <w:rPr>
                <w:rFonts w:ascii="Consolas" w:hAnsi="Consolas" w:cs="Consolas"/>
                <w:sz w:val="17"/>
                <w:szCs w:val="17"/>
              </w:rPr>
              <w:t xml:space="preserve">client_id</w:t>
            </w:r>
            <w:r>
              <w:t xml:space="preserve">, </w:t>
            </w:r>
            <w:r>
              <w:rPr>
                <w:rFonts w:ascii="Consolas" w:hAnsi="Consolas" w:cs="Consolas"/>
                <w:sz w:val="17"/>
                <w:szCs w:val="17"/>
              </w:rPr>
              <w:t xml:space="preserve">mail_send</w:t>
            </w:r>
            <w:r>
              <w:t xml:space="preserve">, </w:t>
            </w:r>
            <w:r>
              <w:rPr>
                <w:rFonts w:ascii="Consolas" w:hAnsi="Consolas" w:cs="Consolas"/>
                <w:sz w:val="17"/>
                <w:szCs w:val="17"/>
              </w:rPr>
              <w:t xml:space="preserve">priority</w:t>
            </w:r>
          </w:p>
        </w:tc>
      </w:tr>
    </w:tbl>
    <w:p>
      <w:pPr>
        <w:pStyle w:val="Gap"/>
      </w:pPr>
      <w:r>
        <w:t xml:space="preserve"/>
      </w:r>
    </w:p>
    <w:tbl>
      <w:tblPr>
        <w:tblW w:w="9864" w:type="dxa"/>
        <w:tblBorders>
          <w:top w:val="none" w:sz="4" w:color="D2DEDF"/>
          <w:left w:val="single" w:sz="18" w:color="B56A11"/>
          <w:bottom w:val="none" w:sz="4" w:color="D2DEDF"/>
          <w:right w:val="none" w:sz="0" w:color="auto"/>
          <w:insideH w:val="none" w:sz="4" w:color="D2DEDF"/>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4F7F7"/>
            <w:vAlign w:val="top"/>
          </w:tcPr>
          <w:p>
            <w:pPr>
              <w:pStyle w:val="CellText"/>
            </w:pPr>
            <w:r>
              <w:rPr>
                <w:rFonts w:ascii="Segoe UI" w:hAnsi="Segoe UI" w:cs="Segoe UI"/>
                <w:b/>
                <w:caps/>
                <w:color w:val="B56A11"/>
                <w:spacing w:val="20"/>
                <w:sz w:val="16"/>
                <w:szCs w:val="16"/>
              </w:rPr>
              <w:t xml:space="preserve">Schema drift</w:t>
            </w:r>
          </w:p>
          <w:p>
            <w:pPr>
              <w:pStyle w:val="CellText"/>
            </w:pPr>
            <w:r>
              <w:t xml:space="preserve"> Several live columns and five whole tables have no migration — </w:t>
            </w:r>
            <w:r>
              <w:rPr>
                <w:rFonts w:ascii="Consolas" w:hAnsi="Consolas" w:cs="Consolas"/>
                <w:sz w:val="17"/>
                <w:szCs w:val="17"/>
              </w:rPr>
              <w:t xml:space="preserve">messages.label_ids</w:t>
            </w:r>
            <w:r>
              <w:t xml:space="preserve">, </w:t>
            </w:r>
            <w:r>
              <w:rPr>
                <w:rFonts w:ascii="Consolas" w:hAnsi="Consolas" w:cs="Consolas"/>
                <w:sz w:val="17"/>
                <w:szCs w:val="17"/>
              </w:rPr>
              <w:t xml:space="preserve">messages.threadId</w:t>
            </w:r>
            <w:r>
              <w:t xml:space="preserve">, </w:t>
            </w:r>
            <w:r>
              <w:rPr>
                <w:rFonts w:ascii="Consolas" w:hAnsi="Consolas" w:cs="Consolas"/>
                <w:sz w:val="17"/>
                <w:szCs w:val="17"/>
              </w:rPr>
              <w:t xml:space="preserve">users.account_type</w:t>
            </w:r>
            <w:r>
              <w:t xml:space="preserve">, </w:t>
            </w:r>
            <w:r>
              <w:rPr>
                <w:rFonts w:ascii="Consolas" w:hAnsi="Consolas" w:cs="Consolas"/>
                <w:sz w:val="17"/>
                <w:szCs w:val="17"/>
              </w:rPr>
              <w:t xml:space="preserve">users.user_level</w:t>
            </w:r>
            <w:r>
              <w:t xml:space="preserve"> and the master-database tables among them. A fresh </w:t>
            </w:r>
            <w:r>
              <w:rPr>
                <w:rFonts w:ascii="Consolas" w:hAnsi="Consolas" w:cs="Consolas"/>
                <w:sz w:val="17"/>
                <w:szCs w:val="17"/>
              </w:rPr>
              <w:t xml:space="preserve">php artisan migrate</w:t>
            </w:r>
            <w:r>
              <w:t xml:space="preserve"> will </w:t>
            </w:r>
            <w:r>
              <w:rPr>
                <w:b/>
              </w:rPr>
              <w:t xml:space="preserve">not</w:t>
            </w:r>
            <w:r>
              <w:t xml:space="preserve"> produce a working schema. Provision from a dump of a working database until the missing migrations are written. </w:t>
            </w:r>
          </w:p>
        </w:tc>
      </w:tr>
    </w:tbl>
    <w:p>
      <w:pPr>
        <w:pStyle w:val="Gap"/>
      </w:pPr>
      <w:r>
        <w:t xml:space="preserve"/>
      </w:r>
    </w:p>
    <w:p>
      <w:pPr>
        <w:pStyle w:val="Gap"/>
        <w:pageBreakBefore/>
      </w:pPr>
    </w:p>
    <w:p>
      <w:pPr>
        <w:pStyle w:val="Heading1"/>
      </w:pPr>
      <w:r>
        <w:rPr>
          <w:color w:val="0D6A6F"/>
        </w:rPr>
        <w:t xml:space="preserve">13   </w:t>
      </w:r>
      <w:r>
        <w:t xml:space="preserve">Reference tables</w:t>
      </w:r>
    </w:p>
    <w:p>
      <w:pPr>
        <w:pStyle w:val="Heading2"/>
      </w:pPr>
      <w:r>
        <w:t xml:space="preserve">Routes</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3288"/>
        <w:gridCol w:w="3288"/>
        <w:gridCol w:w="3288"/>
      </w:tblGrid>
      <w:tr>
        <w:trPr>
          <w:cantSplit/>
          <w:tblHeader/>
        </w:trPr>
        <w:tc>
          <w:tcPr>
            <w:tcW w:w="3288" w:type="dxa"/>
            <w:shd w:val="clear" w:color="auto" w:fill="E8EFF0"/>
            <w:vAlign w:val="top"/>
          </w:tcPr>
          <w:p>
            <w:pPr>
              <w:pStyle w:val="CellText"/>
            </w:pPr>
            <w:r>
              <w:rPr>
                <w:rFonts w:ascii="Consolas" w:hAnsi="Consolas" w:cs="Consolas"/>
                <w:b/>
                <w:color w:val="3B4F57"/>
                <w:sz w:val="17"/>
                <w:szCs w:val="17"/>
              </w:rPr>
              <w:t xml:space="preserve">Method</w:t>
            </w:r>
          </w:p>
        </w:tc>
        <w:tc>
          <w:tcPr>
            <w:tcW w:w="3288" w:type="dxa"/>
            <w:shd w:val="clear" w:color="auto" w:fill="E8EFF0"/>
            <w:vAlign w:val="top"/>
          </w:tcPr>
          <w:p>
            <w:pPr>
              <w:pStyle w:val="CellText"/>
            </w:pPr>
            <w:r>
              <w:rPr>
                <w:rFonts w:ascii="Consolas" w:hAnsi="Consolas" w:cs="Consolas"/>
                <w:b/>
                <w:color w:val="3B4F57"/>
                <w:sz w:val="17"/>
                <w:szCs w:val="17"/>
              </w:rPr>
              <w:t xml:space="preserve">Path</w:t>
            </w:r>
          </w:p>
        </w:tc>
        <w:tc>
          <w:tcPr>
            <w:tcW w:w="3288" w:type="dxa"/>
            <w:shd w:val="clear" w:color="auto" w:fill="E8EFF0"/>
            <w:vAlign w:val="top"/>
          </w:tcPr>
          <w:p>
            <w:pPr>
              <w:pStyle w:val="CellText"/>
            </w:pPr>
            <w:r>
              <w:rPr>
                <w:b/>
                <w:color w:val="3B4F57"/>
              </w:rPr>
              <w:t xml:space="preserve">Purpose</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w:t>
            </w:r>
          </w:p>
        </w:tc>
        <w:tc>
          <w:tcPr>
            <w:tcW w:w="3288" w:type="dxa"/>
            <w:vAlign w:val="top"/>
          </w:tcPr>
          <w:p>
            <w:pPr>
              <w:pStyle w:val="CellText"/>
            </w:pPr>
            <w:r>
              <w:t xml:space="preserve">Public landing page</w:t>
            </w:r>
          </w:p>
        </w:tc>
      </w:tr>
      <w:tr>
        <w:trPr>
          <w:cantSplit/>
        </w:trPr>
        <w:tc>
          <w:tcPr>
            <w:tcW w:w="3288" w:type="dxa"/>
            <w:vAlign w:val="top"/>
          </w:tcPr>
          <w:p>
            <w:pPr>
              <w:pStyle w:val="CellText"/>
            </w:pPr>
            <w:r>
              <w:rPr>
                <w:rFonts w:ascii="Consolas" w:hAnsi="Consolas" w:cs="Consolas"/>
                <w:sz w:val="17"/>
                <w:szCs w:val="17"/>
              </w:rPr>
              <w:t xml:space="preserve">GET · POST</w:t>
            </w:r>
          </w:p>
        </w:tc>
        <w:tc>
          <w:tcPr>
            <w:tcW w:w="3288" w:type="dxa"/>
            <w:vAlign w:val="top"/>
          </w:tcPr>
          <w:p>
            <w:pPr>
              <w:pStyle w:val="CellText"/>
            </w:pPr>
            <w:r>
              <w:rPr>
                <w:rFonts w:ascii="Consolas" w:hAnsi="Consolas" w:cs="Consolas"/>
                <w:sz w:val="17"/>
                <w:szCs w:val="17"/>
              </w:rPr>
              <w:t xml:space="preserve">/register</w:t>
            </w:r>
          </w:p>
        </w:tc>
        <w:tc>
          <w:tcPr>
            <w:tcW w:w="3288" w:type="dxa"/>
            <w:vAlign w:val="top"/>
          </w:tcPr>
          <w:p>
            <w:pPr>
              <w:pStyle w:val="CellText"/>
            </w:pPr>
            <w:r>
              <w:t xml:space="preserve">Register a mailbox and provider type</w:t>
            </w:r>
          </w:p>
        </w:tc>
      </w:tr>
      <w:tr>
        <w:trPr>
          <w:cantSplit/>
        </w:trPr>
        <w:tc>
          <w:tcPr>
            <w:tcW w:w="3288" w:type="dxa"/>
            <w:vAlign w:val="top"/>
          </w:tcPr>
          <w:p>
            <w:pPr>
              <w:pStyle w:val="CellText"/>
            </w:pPr>
            <w:r>
              <w:rPr>
                <w:rFonts w:ascii="Consolas" w:hAnsi="Consolas" w:cs="Consolas"/>
                <w:sz w:val="17"/>
                <w:szCs w:val="17"/>
              </w:rPr>
              <w:t xml:space="preserve">GET · POST</w:t>
            </w:r>
          </w:p>
        </w:tc>
        <w:tc>
          <w:tcPr>
            <w:tcW w:w="3288" w:type="dxa"/>
            <w:vAlign w:val="top"/>
          </w:tcPr>
          <w:p>
            <w:pPr>
              <w:pStyle w:val="CellText"/>
            </w:pPr>
            <w:r>
              <w:rPr>
                <w:rFonts w:ascii="Consolas" w:hAnsi="Consolas" w:cs="Consolas"/>
                <w:sz w:val="17"/>
                <w:szCs w:val="17"/>
              </w:rPr>
              <w:t xml:space="preserve">/login</w:t>
            </w:r>
          </w:p>
        </w:tc>
        <w:tc>
          <w:tcPr>
            <w:tcW w:w="3288" w:type="dxa"/>
            <w:vAlign w:val="top"/>
          </w:tcPr>
          <w:p>
            <w:pPr>
              <w:pStyle w:val="CellText"/>
            </w:pPr>
            <w:r>
              <w:t xml:space="preserve">Password step; issues the OTP</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/otp-verify/{user}</w:t>
            </w:r>
          </w:p>
        </w:tc>
        <w:tc>
          <w:tcPr>
            <w:tcW w:w="3288" w:type="dxa"/>
            <w:vAlign w:val="top"/>
          </w:tcPr>
          <w:p>
            <w:pPr>
              <w:pStyle w:val="CellText"/>
            </w:pPr>
            <w:r>
              <w:t xml:space="preserve">OTP entry form</w:t>
            </w:r>
          </w:p>
        </w:tc>
      </w:tr>
      <w:tr>
        <w:trPr>
          <w:cantSplit/>
        </w:trPr>
        <w:tc>
          <w:tcPr>
            <w:tcW w:w="3288" w:type="dxa"/>
            <w:vAlign w:val="top"/>
          </w:tcPr>
          <w:p>
            <w:pPr>
              <w:pStyle w:val="CellText"/>
            </w:pPr>
            <w:r>
              <w:rPr>
                <w:rFonts w:ascii="Consolas" w:hAnsi="Consolas" w:cs="Consolas"/>
                <w:sz w:val="17"/>
                <w:szCs w:val="17"/>
              </w:rPr>
              <w:t xml:space="preserve">POST</w:t>
            </w:r>
          </w:p>
        </w:tc>
        <w:tc>
          <w:tcPr>
            <w:tcW w:w="3288" w:type="dxa"/>
            <w:vAlign w:val="top"/>
          </w:tcPr>
          <w:p>
            <w:pPr>
              <w:pStyle w:val="CellText"/>
            </w:pPr>
            <w:r>
              <w:rPr>
                <w:rFonts w:ascii="Consolas" w:hAnsi="Consolas" w:cs="Consolas"/>
                <w:sz w:val="17"/>
                <w:szCs w:val="17"/>
              </w:rPr>
              <w:t xml:space="preserve">/otp-verify</w:t>
            </w:r>
          </w:p>
        </w:tc>
        <w:tc>
          <w:tcPr>
            <w:tcW w:w="3288" w:type="dxa"/>
            <w:vAlign w:val="top"/>
          </w:tcPr>
          <w:p>
            <w:pPr>
              <w:pStyle w:val="CellText"/>
            </w:pPr>
            <w:r>
              <w:t xml:space="preserve">Verify code, open the session</w:t>
            </w:r>
          </w:p>
        </w:tc>
      </w:tr>
      <w:tr>
        <w:trPr>
          <w:cantSplit/>
        </w:trPr>
        <w:tc>
          <w:tcPr>
            <w:tcW w:w="3288" w:type="dxa"/>
            <w:vAlign w:val="top"/>
          </w:tcPr>
          <w:p>
            <w:pPr>
              <w:pStyle w:val="CellText"/>
            </w:pPr>
            <w:r>
              <w:rPr>
                <w:rFonts w:ascii="Consolas" w:hAnsi="Consolas" w:cs="Consolas"/>
                <w:sz w:val="17"/>
                <w:szCs w:val="17"/>
              </w:rPr>
              <w:t xml:space="preserve">POST</w:t>
            </w:r>
          </w:p>
        </w:tc>
        <w:tc>
          <w:tcPr>
            <w:tcW w:w="3288" w:type="dxa"/>
            <w:vAlign w:val="top"/>
          </w:tcPr>
          <w:p>
            <w:pPr>
              <w:pStyle w:val="CellText"/>
            </w:pPr>
            <w:r>
              <w:rPr>
                <w:rFonts w:ascii="Consolas" w:hAnsi="Consolas" w:cs="Consolas"/>
                <w:sz w:val="17"/>
                <w:szCs w:val="17"/>
              </w:rPr>
              <w:t xml:space="preserve">/resend-otp</w:t>
            </w:r>
          </w:p>
        </w:tc>
        <w:tc>
          <w:tcPr>
            <w:tcW w:w="3288" w:type="dxa"/>
            <w:vAlign w:val="top"/>
          </w:tcPr>
          <w:p>
            <w:pPr>
              <w:pStyle w:val="CellText"/>
            </w:pPr>
            <w:r>
              <w:t xml:space="preserve">Issue a fresh code</w:t>
            </w:r>
          </w:p>
        </w:tc>
      </w:tr>
      <w:tr>
        <w:trPr>
          <w:cantSplit/>
        </w:trPr>
        <w:tc>
          <w:tcPr>
            <w:tcW w:w="3288" w:type="dxa"/>
            <w:vAlign w:val="top"/>
          </w:tcPr>
          <w:p>
            <w:pPr>
              <w:pStyle w:val="CellText"/>
            </w:pPr>
            <w:r>
              <w:rPr>
                <w:rFonts w:ascii="Consolas" w:hAnsi="Consolas" w:cs="Consolas"/>
                <w:sz w:val="17"/>
                <w:szCs w:val="17"/>
              </w:rPr>
              <w:t xml:space="preserve">GET · POST</w:t>
            </w:r>
          </w:p>
        </w:tc>
        <w:tc>
          <w:tcPr>
            <w:tcW w:w="3288" w:type="dxa"/>
            <w:vAlign w:val="top"/>
          </w:tcPr>
          <w:p>
            <w:pPr>
              <w:pStyle w:val="CellText"/>
            </w:pPr>
            <w:r>
              <w:rPr>
                <w:rFonts w:ascii="Consolas" w:hAnsi="Consolas" w:cs="Consolas"/>
                <w:sz w:val="17"/>
                <w:szCs w:val="17"/>
              </w:rPr>
              <w:t xml:space="preserve">/forgot-password</w:t>
            </w:r>
          </w:p>
        </w:tc>
        <w:tc>
          <w:tcPr>
            <w:tcW w:w="3288" w:type="dxa"/>
            <w:vAlign w:val="top"/>
          </w:tcPr>
          <w:p>
            <w:pPr>
              <w:pStyle w:val="CellText"/>
            </w:pPr>
            <w:r>
              <w:t xml:space="preserve">Request a reset link</w:t>
            </w:r>
          </w:p>
        </w:tc>
      </w:tr>
      <w:tr>
        <w:trPr>
          <w:cantSplit/>
        </w:trPr>
        <w:tc>
          <w:tcPr>
            <w:tcW w:w="3288" w:type="dxa"/>
            <w:vAlign w:val="top"/>
          </w:tcPr>
          <w:p>
            <w:pPr>
              <w:pStyle w:val="CellText"/>
            </w:pPr>
            <w:r>
              <w:rPr>
                <w:rFonts w:ascii="Consolas" w:hAnsi="Consolas" w:cs="Consolas"/>
                <w:sz w:val="17"/>
                <w:szCs w:val="17"/>
              </w:rPr>
              <w:t xml:space="preserve">GET · POST</w:t>
            </w:r>
          </w:p>
        </w:tc>
        <w:tc>
          <w:tcPr>
            <w:tcW w:w="3288" w:type="dxa"/>
            <w:vAlign w:val="top"/>
          </w:tcPr>
          <w:p>
            <w:pPr>
              <w:pStyle w:val="CellText"/>
            </w:pPr>
            <w:r>
              <w:rPr>
                <w:rFonts w:ascii="Consolas" w:hAnsi="Consolas" w:cs="Consolas"/>
                <w:sz w:val="17"/>
                <w:szCs w:val="17"/>
              </w:rPr>
              <w:t xml:space="preserve">/reset-password</w:t>
            </w:r>
          </w:p>
        </w:tc>
        <w:tc>
          <w:tcPr>
            <w:tcW w:w="3288" w:type="dxa"/>
            <w:vAlign w:val="top"/>
          </w:tcPr>
          <w:p>
            <w:pPr>
              <w:pStyle w:val="CellText"/>
            </w:pPr>
            <w:r>
              <w:t xml:space="preserve">Set a new password from a token</w:t>
            </w:r>
          </w:p>
        </w:tc>
      </w:tr>
      <w:tr>
        <w:trPr>
          <w:cantSplit/>
        </w:trPr>
        <w:tc>
          <w:tcPr>
            <w:tcW w:w="3288" w:type="dxa"/>
            <w:vAlign w:val="top"/>
          </w:tcPr>
          <w:p>
            <w:pPr>
              <w:pStyle w:val="CellText"/>
            </w:pPr>
            <w:r>
              <w:rPr>
                <w:rFonts w:ascii="Consolas" w:hAnsi="Consolas" w:cs="Consolas"/>
                <w:sz w:val="17"/>
                <w:szCs w:val="17"/>
              </w:rPr>
              <w:t xml:space="preserve">GET · POST</w:t>
            </w:r>
          </w:p>
        </w:tc>
        <w:tc>
          <w:tcPr>
            <w:tcW w:w="3288" w:type="dxa"/>
            <w:vAlign w:val="top"/>
          </w:tcPr>
          <w:p>
            <w:pPr>
              <w:pStyle w:val="CellText"/>
            </w:pPr>
            <w:r>
              <w:rPr>
                <w:rFonts w:ascii="Consolas" w:hAnsi="Consolas" w:cs="Consolas"/>
                <w:sz w:val="17"/>
                <w:szCs w:val="17"/>
              </w:rPr>
              <w:t xml:space="preserve">/set-password</w:t>
            </w:r>
          </w:p>
        </w:tc>
        <w:tc>
          <w:tcPr>
            <w:tcW w:w="3288" w:type="dxa"/>
            <w:vAlign w:val="top"/>
          </w:tcPr>
          <w:p>
            <w:pPr>
              <w:pStyle w:val="CellText"/>
            </w:pPr>
            <w:r>
              <w:t xml:space="preserve">First password for a new department head</w:t>
            </w:r>
          </w:p>
        </w:tc>
      </w:tr>
      <w:tr>
        <w:trPr>
          <w:cantSplit/>
        </w:trPr>
        <w:tc>
          <w:tcPr>
            <w:tcW w:w="3288" w:type="dxa"/>
            <w:vAlign w:val="top"/>
          </w:tcPr>
          <w:p>
            <w:pPr>
              <w:pStyle w:val="CellText"/>
            </w:pPr>
            <w:r>
              <w:rPr>
                <w:rFonts w:ascii="Consolas" w:hAnsi="Consolas" w:cs="Consolas"/>
                <w:sz w:val="17"/>
                <w:szCs w:val="17"/>
              </w:rPr>
              <w:t xml:space="preserve">POST</w:t>
            </w:r>
          </w:p>
        </w:tc>
        <w:tc>
          <w:tcPr>
            <w:tcW w:w="3288" w:type="dxa"/>
            <w:vAlign w:val="top"/>
          </w:tcPr>
          <w:p>
            <w:pPr>
              <w:pStyle w:val="CellText"/>
            </w:pPr>
            <w:r>
              <w:rPr>
                <w:rFonts w:ascii="Consolas" w:hAnsi="Consolas" w:cs="Consolas"/>
                <w:sz w:val="17"/>
                <w:szCs w:val="17"/>
              </w:rPr>
              <w:t xml:space="preserve">/logout</w:t>
            </w:r>
          </w:p>
        </w:tc>
        <w:tc>
          <w:tcPr>
            <w:tcW w:w="3288" w:type="dxa"/>
            <w:vAlign w:val="top"/>
          </w:tcPr>
          <w:p>
            <w:pPr>
              <w:pStyle w:val="CellText"/>
            </w:pPr>
            <w:r>
              <w:t xml:space="preserve">End the session</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/dashboard</w:t>
            </w:r>
          </w:p>
        </w:tc>
        <w:tc>
          <w:tcPr>
            <w:tcW w:w="3288" w:type="dxa"/>
            <w:vAlign w:val="top"/>
          </w:tcPr>
          <w:p>
            <w:pPr>
              <w:pStyle w:val="CellText"/>
            </w:pPr>
            <w:r>
              <w:t xml:space="preserve">Account summary and connection check</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/mail-info/{user?}</w:t>
            </w:r>
          </w:p>
        </w:tc>
        <w:tc>
          <w:tcPr>
            <w:tcW w:w="3288" w:type="dxa"/>
            <w:vAlign w:val="top"/>
          </w:tcPr>
          <w:p>
            <w:pPr>
              <w:pStyle w:val="CellText"/>
            </w:pPr>
            <w:r>
              <w:t xml:space="preserve">Mail workspace shell; triggers a fetch</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/mails/{type}/{user?}</w:t>
            </w:r>
          </w:p>
        </w:tc>
        <w:tc>
          <w:tcPr>
            <w:tcW w:w="3288" w:type="dxa"/>
            <w:vAlign w:val="top"/>
          </w:tcPr>
          <w:p>
            <w:pPr>
              <w:pStyle w:val="CellText"/>
            </w:pPr>
            <w:r>
              <w:t xml:space="preserve">Filtered mail list</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/mails-show/{id}/{is_sent?}/{user?}</w:t>
            </w:r>
          </w:p>
        </w:tc>
        <w:tc>
          <w:tcPr>
            <w:tcW w:w="3288" w:type="dxa"/>
            <w:vAlign w:val="top"/>
          </w:tcPr>
          <w:p>
            <w:pPr>
              <w:pStyle w:val="CellText"/>
            </w:pPr>
            <w:r>
              <w:t xml:space="preserve">Read one message</w:t>
            </w:r>
          </w:p>
        </w:tc>
      </w:tr>
      <w:tr>
        <w:trPr>
          <w:cantSplit/>
        </w:trPr>
        <w:tc>
          <w:tcPr>
            <w:tcW w:w="3288" w:type="dxa"/>
            <w:vAlign w:val="top"/>
          </w:tcPr>
          <w:p>
            <w:pPr>
              <w:pStyle w:val="CellText"/>
            </w:pPr>
            <w:r>
              <w:rPr>
                <w:rFonts w:ascii="Consolas" w:hAnsi="Consolas" w:cs="Consolas"/>
                <w:sz w:val="17"/>
                <w:szCs w:val="17"/>
              </w:rPr>
              <w:t xml:space="preserve">GET · POST</w:t>
            </w:r>
          </w:p>
        </w:tc>
        <w:tc>
          <w:tcPr>
            <w:tcW w:w="3288" w:type="dxa"/>
            <w:vAlign w:val="top"/>
          </w:tcPr>
          <w:p>
            <w:pPr>
              <w:pStyle w:val="CellText"/>
            </w:pPr>
            <w:r>
              <w:rPr>
                <w:rFonts w:ascii="Consolas" w:hAnsi="Consolas" w:cs="Consolas"/>
                <w:sz w:val="17"/>
                <w:szCs w:val="17"/>
              </w:rPr>
              <w:t xml:space="preserve">/reply-mail/{id}/{user?}</w:t>
            </w:r>
          </w:p>
        </w:tc>
        <w:tc>
          <w:tcPr>
            <w:tcW w:w="3288" w:type="dxa"/>
            <w:vAlign w:val="top"/>
          </w:tcPr>
          <w:p>
            <w:pPr>
              <w:pStyle w:val="CellText"/>
            </w:pPr>
            <w:r>
              <w:t xml:space="preserve">Compose and send a Gmail reply</w:t>
            </w:r>
          </w:p>
        </w:tc>
      </w:tr>
      <w:tr>
        <w:trPr>
          <w:cantSplit/>
        </w:trPr>
        <w:tc>
          <w:tcPr>
            <w:tcW w:w="3288" w:type="dxa"/>
            <w:vAlign w:val="top"/>
          </w:tcPr>
          <w:p>
            <w:pPr>
              <w:pStyle w:val="CellText"/>
            </w:pPr>
            <w:r>
              <w:rPr>
                <w:rFonts w:ascii="Consolas" w:hAnsi="Consolas" w:cs="Consolas"/>
                <w:sz w:val="17"/>
                <w:szCs w:val="17"/>
              </w:rPr>
              <w:t xml:space="preserve">POST</w:t>
            </w:r>
          </w:p>
        </w:tc>
        <w:tc>
          <w:tcPr>
            <w:tcW w:w="3288" w:type="dxa"/>
            <w:vAlign w:val="top"/>
          </w:tcPr>
          <w:p>
            <w:pPr>
              <w:pStyle w:val="CellText"/>
            </w:pPr>
            <w:r>
              <w:rPr>
                <w:rFonts w:ascii="Consolas" w:hAnsi="Consolas" w:cs="Consolas"/>
                <w:sz w:val="17"/>
                <w:szCs w:val="17"/>
              </w:rPr>
              <w:t xml:space="preserve">/reply-OutlookReply/{id}/{user?}</w:t>
            </w:r>
          </w:p>
        </w:tc>
        <w:tc>
          <w:tcPr>
            <w:tcW w:w="3288" w:type="dxa"/>
            <w:vAlign w:val="top"/>
          </w:tcPr>
          <w:p>
            <w:pPr>
              <w:pStyle w:val="CellText"/>
            </w:pPr>
            <w:r>
              <w:t xml:space="preserve">Send an Outlook reply via Graph</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/mail/stats?user_id=</w:t>
            </w:r>
          </w:p>
        </w:tc>
        <w:tc>
          <w:tcPr>
            <w:tcW w:w="3288" w:type="dxa"/>
            <w:vAlign w:val="top"/>
          </w:tcPr>
          <w:p>
            <w:pPr>
              <w:pStyle w:val="CellText"/>
            </w:pPr>
            <w:r>
              <w:t xml:space="preserve">JSON counts for the toolbar</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/fetchsummary?user_id=</w:t>
            </w:r>
          </w:p>
        </w:tc>
        <w:tc>
          <w:tcPr>
            <w:tcW w:w="3288" w:type="dxa"/>
            <w:vAlign w:val="top"/>
          </w:tcPr>
          <w:p>
            <w:pPr>
              <w:pStyle w:val="CellText"/>
            </w:pPr>
            <w:r>
              <w:t xml:space="preserve">Build the AI summary</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/store-new-email</w:t>
            </w:r>
          </w:p>
        </w:tc>
        <w:tc>
          <w:tcPr>
            <w:tcW w:w="3288" w:type="dxa"/>
            <w:vAlign w:val="top"/>
          </w:tcPr>
          <w:p>
            <w:pPr>
              <w:pStyle w:val="CellText"/>
            </w:pPr>
            <w:r>
              <w:t xml:space="preserve">Fetch + classify a Gmail mailbox now</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/outlook_insertion_process</w:t>
            </w:r>
          </w:p>
        </w:tc>
        <w:tc>
          <w:tcPr>
            <w:tcW w:w="3288" w:type="dxa"/>
            <w:vAlign w:val="top"/>
          </w:tcPr>
          <w:p>
            <w:pPr>
              <w:pStyle w:val="CellText"/>
            </w:pPr>
            <w:r>
              <w:t xml:space="preserve">Fetch + classify an Outlook mailbox now</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/employee</w:t>
            </w:r>
          </w:p>
        </w:tc>
        <w:tc>
          <w:tcPr>
            <w:tcW w:w="3288" w:type="dxa"/>
            <w:vAlign w:val="top"/>
          </w:tcPr>
          <w:p>
            <w:pPr>
              <w:pStyle w:val="CellText"/>
            </w:pPr>
            <w:r>
              <w:t xml:space="preserve">Monitored mailboxes with counts</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/employee_process/{id}/{type}</w:t>
            </w:r>
          </w:p>
        </w:tc>
        <w:tc>
          <w:tcPr>
            <w:tcW w:w="3288" w:type="dxa"/>
            <w:vAlign w:val="top"/>
          </w:tcPr>
          <w:p>
            <w:pPr>
              <w:pStyle w:val="CellText"/>
            </w:pPr>
            <w:r>
              <w:t xml:space="preserve">One employee, one signal</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/set_email</w:t>
            </w:r>
          </w:p>
        </w:tc>
        <w:tc>
          <w:tcPr>
            <w:tcW w:w="3288" w:type="dxa"/>
            <w:vAlign w:val="top"/>
          </w:tcPr>
          <w:p>
            <w:pPr>
              <w:pStyle w:val="CellText"/>
            </w:pPr>
            <w:r>
              <w:t xml:space="preserve">Sender list — important vs not</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/update_set_email?emails[]=…</w:t>
            </w:r>
          </w:p>
        </w:tc>
        <w:tc>
          <w:tcPr>
            <w:tcW w:w="3288" w:type="dxa"/>
            <w:vAlign w:val="top"/>
          </w:tcPr>
          <w:p>
            <w:pPr>
              <w:pStyle w:val="CellText"/>
            </w:pPr>
            <w:r>
              <w:t xml:space="preserve">Save the importance selection</w:t>
            </w:r>
          </w:p>
        </w:tc>
      </w:tr>
      <w:tr>
        <w:trPr>
          <w:cantSplit/>
        </w:trPr>
        <w:tc>
          <w:tcPr>
            <w:tcW w:w="3288" w:type="dxa"/>
            <w:vAlign w:val="top"/>
          </w:tcPr>
          <w:p>
            <w:pPr>
              <w:pStyle w:val="CellText"/>
            </w:pPr>
            <w:r>
              <w:rPr>
                <w:rFonts w:ascii="Consolas" w:hAnsi="Consolas" w:cs="Consolas"/>
                <w:sz w:val="17"/>
                <w:szCs w:val="17"/>
              </w:rPr>
              <w:t xml:space="preserve">POST</w:t>
            </w:r>
          </w:p>
        </w:tc>
        <w:tc>
          <w:tcPr>
            <w:tcW w:w="3288" w:type="dxa"/>
            <w:vAlign w:val="top"/>
          </w:tcPr>
          <w:p>
            <w:pPr>
              <w:pStyle w:val="CellText"/>
            </w:pPr>
            <w:r>
              <w:rPr>
                <w:rFonts w:ascii="Consolas" w:hAnsi="Consolas" w:cs="Consolas"/>
                <w:sz w:val="17"/>
                <w:szCs w:val="17"/>
              </w:rPr>
              <w:t xml:space="preserve">/show_all_mail</w:t>
            </w:r>
          </w:p>
        </w:tc>
        <w:tc>
          <w:tcPr>
            <w:tcW w:w="3288" w:type="dxa"/>
            <w:vAlign w:val="top"/>
          </w:tcPr>
          <w:p>
            <w:pPr>
              <w:pStyle w:val="CellText"/>
            </w:pPr>
            <w:r>
              <w:t xml:space="preserve">All mail from one sender</w:t>
            </w:r>
          </w:p>
        </w:tc>
      </w:tr>
      <w:tr>
        <w:trPr>
          <w:cantSplit/>
        </w:trPr>
        <w:tc>
          <w:tcPr>
            <w:tcW w:w="3288" w:type="dxa"/>
            <w:vAlign w:val="top"/>
          </w:tcPr>
          <w:p>
            <w:pPr>
              <w:pStyle w:val="CellText"/>
            </w:pPr>
            <w:r>
              <w:rPr>
                <w:rFonts w:ascii="Consolas" w:hAnsi="Consolas" w:cs="Consolas"/>
                <w:sz w:val="17"/>
                <w:szCs w:val="17"/>
              </w:rPr>
              <w:t xml:space="preserve">—</w:t>
            </w:r>
          </w:p>
        </w:tc>
        <w:tc>
          <w:tcPr>
            <w:tcW w:w="3288" w:type="dxa"/>
            <w:vAlign w:val="top"/>
          </w:tcPr>
          <w:p>
            <w:pPr>
              <w:pStyle w:val="CellText"/>
            </w:pPr>
            <w:r>
              <w:rPr>
                <w:rFonts w:ascii="Consolas" w:hAnsi="Consolas" w:cs="Consolas"/>
                <w:sz w:val="17"/>
                <w:szCs w:val="17"/>
              </w:rPr>
              <w:t xml:space="preserve">/inbox_groups</w:t>
            </w:r>
          </w:p>
        </w:tc>
        <w:tc>
          <w:tcPr>
            <w:tcW w:w="3288" w:type="dxa"/>
            <w:vAlign w:val="top"/>
          </w:tcPr>
          <w:p>
            <w:pPr>
              <w:pStyle w:val="CellText"/>
            </w:pPr>
            <w:r>
              <w:t xml:space="preserve">Resource routes for sender groups</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/departments · /departments/{id}/edit</w:t>
            </w:r>
          </w:p>
        </w:tc>
        <w:tc>
          <w:tcPr>
            <w:tcW w:w="3288" w:type="dxa"/>
            <w:vAlign w:val="top"/>
          </w:tcPr>
          <w:p>
            <w:pPr>
              <w:pStyle w:val="CellText"/>
            </w:pPr>
            <w:r>
              <w:t xml:space="preserve">Department CRUD</w:t>
            </w:r>
          </w:p>
        </w:tc>
      </w:tr>
      <w:tr>
        <w:trPr>
          <w:cantSplit/>
        </w:trPr>
        <w:tc>
          <w:tcPr>
            <w:tcW w:w="3288" w:type="dxa"/>
            <w:vAlign w:val="top"/>
          </w:tcPr>
          <w:p>
            <w:pPr>
              <w:pStyle w:val="CellText"/>
            </w:pPr>
            <w:r>
              <w:rPr>
                <w:rFonts w:ascii="Consolas" w:hAnsi="Consolas" w:cs="Consolas"/>
                <w:sz w:val="17"/>
                <w:szCs w:val="17"/>
              </w:rPr>
              <w:t xml:space="preserve">GET · POST</w:t>
            </w:r>
          </w:p>
        </w:tc>
        <w:tc>
          <w:tcPr>
            <w:tcW w:w="3288" w:type="dxa"/>
            <w:vAlign w:val="top"/>
          </w:tcPr>
          <w:p>
            <w:pPr>
              <w:pStyle w:val="CellText"/>
            </w:pPr>
            <w:r>
              <w:rPr>
                <w:rFonts w:ascii="Consolas" w:hAnsi="Consolas" w:cs="Consolas"/>
                <w:sz w:val="17"/>
                <w:szCs w:val="17"/>
              </w:rPr>
              <w:t xml:space="preserve">/eassign-department</w:t>
            </w:r>
          </w:p>
        </w:tc>
        <w:tc>
          <w:tcPr>
            <w:tcW w:w="3288" w:type="dxa"/>
            <w:vAlign w:val="top"/>
          </w:tcPr>
          <w:p>
            <w:pPr>
              <w:pStyle w:val="CellText"/>
            </w:pPr>
            <w:r>
              <w:t xml:space="preserve">Assign a head and members</w:t>
            </w:r>
          </w:p>
        </w:tc>
      </w:tr>
      <w:tr>
        <w:trPr>
          <w:cantSplit/>
        </w:trPr>
        <w:tc>
          <w:tcPr>
            <w:tcW w:w="3288" w:type="dxa"/>
            <w:vAlign w:val="top"/>
          </w:tcPr>
          <w:p>
            <w:pPr>
              <w:pStyle w:val="CellText"/>
            </w:pPr>
            <w:r>
              <w:rPr>
                <w:rFonts w:ascii="Consolas" w:hAnsi="Consolas" w:cs="Consolas"/>
                <w:sz w:val="17"/>
                <w:szCs w:val="17"/>
              </w:rPr>
              <w:t xml:space="preserve">GET · POST</w:t>
            </w:r>
          </w:p>
        </w:tc>
        <w:tc>
          <w:tcPr>
            <w:tcW w:w="3288" w:type="dxa"/>
            <w:vAlign w:val="top"/>
          </w:tcPr>
          <w:p>
            <w:pPr>
              <w:pStyle w:val="CellText"/>
            </w:pPr>
            <w:r>
              <w:rPr>
                <w:rFonts w:ascii="Consolas" w:hAnsi="Consolas" w:cs="Consolas"/>
                <w:sz w:val="17"/>
                <w:szCs w:val="17"/>
              </w:rPr>
              <w:t xml:space="preserve">/domain · /domain/store</w:t>
            </w:r>
          </w:p>
        </w:tc>
        <w:tc>
          <w:tcPr>
            <w:tcW w:w="3288" w:type="dxa"/>
            <w:vAlign w:val="top"/>
          </w:tcPr>
          <w:p>
            <w:pPr>
              <w:pStyle w:val="CellText"/>
            </w:pPr>
            <w:r>
              <w:t xml:space="preserve">Internal domain setting</w:t>
            </w:r>
          </w:p>
        </w:tc>
      </w:tr>
      <w:tr>
        <w:trPr>
          <w:cantSplit/>
        </w:trPr>
        <w:tc>
          <w:tcPr>
            <w:tcW w:w="3288" w:type="dxa"/>
            <w:vAlign w:val="top"/>
          </w:tcPr>
          <w:p>
            <w:pPr>
              <w:pStyle w:val="CellText"/>
            </w:pPr>
            <w:r>
              <w:rPr>
                <w:rFonts w:ascii="Consolas" w:hAnsi="Consolas" w:cs="Consolas"/>
                <w:sz w:val="17"/>
                <w:szCs w:val="17"/>
              </w:rPr>
              <w:t xml:space="preserve">POST</w:t>
            </w:r>
          </w:p>
        </w:tc>
        <w:tc>
          <w:tcPr>
            <w:tcW w:w="3288" w:type="dxa"/>
            <w:vAlign w:val="top"/>
          </w:tcPr>
          <w:p>
            <w:pPr>
              <w:pStyle w:val="CellText"/>
            </w:pPr>
            <w:r>
              <w:rPr>
                <w:rFonts w:ascii="Consolas" w:hAnsi="Consolas" w:cs="Consolas"/>
                <w:sz w:val="17"/>
                <w:szCs w:val="17"/>
              </w:rPr>
              <w:t xml:space="preserve">/prompt-form</w:t>
            </w:r>
          </w:p>
        </w:tc>
        <w:tc>
          <w:tcPr>
            <w:tcW w:w="3288" w:type="dxa"/>
            <w:vAlign w:val="top"/>
          </w:tcPr>
          <w:p>
            <w:pPr>
              <w:pStyle w:val="CellText"/>
            </w:pPr>
            <w:r>
              <w:t xml:space="preserve">Save AI prompt and keyword</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/download-sample</w:t>
            </w:r>
          </w:p>
        </w:tc>
        <w:tc>
          <w:tcPr>
            <w:tcW w:w="3288" w:type="dxa"/>
            <w:vAlign w:val="top"/>
          </w:tcPr>
          <w:p>
            <w:pPr>
              <w:pStyle w:val="CellText"/>
            </w:pPr>
            <w:r>
              <w:t xml:space="preserve">Bulk-upload template</w:t>
            </w:r>
          </w:p>
        </w:tc>
      </w:tr>
      <w:tr>
        <w:trPr>
          <w:cantSplit/>
        </w:trPr>
        <w:tc>
          <w:tcPr>
            <w:tcW w:w="3288" w:type="dxa"/>
            <w:vAlign w:val="top"/>
          </w:tcPr>
          <w:p>
            <w:pPr>
              <w:pStyle w:val="CellText"/>
            </w:pPr>
            <w:r>
              <w:rPr>
                <w:rFonts w:ascii="Consolas" w:hAnsi="Consolas" w:cs="Consolas"/>
                <w:sz w:val="17"/>
                <w:szCs w:val="17"/>
              </w:rPr>
              <w:t xml:space="preserve">POST</w:t>
            </w:r>
          </w:p>
        </w:tc>
        <w:tc>
          <w:tcPr>
            <w:tcW w:w="3288" w:type="dxa"/>
            <w:vAlign w:val="top"/>
          </w:tcPr>
          <w:p>
            <w:pPr>
              <w:pStyle w:val="CellText"/>
            </w:pPr>
            <w:r>
              <w:rPr>
                <w:rFonts w:ascii="Consolas" w:hAnsi="Consolas" w:cs="Consolas"/>
                <w:sz w:val="17"/>
                <w:szCs w:val="17"/>
              </w:rPr>
              <w:t xml:space="preserve">/upload-bulk</w:t>
            </w:r>
          </w:p>
        </w:tc>
        <w:tc>
          <w:tcPr>
            <w:tcW w:w="3288" w:type="dxa"/>
            <w:vAlign w:val="top"/>
          </w:tcPr>
          <w:p>
            <w:pPr>
              <w:pStyle w:val="CellText"/>
            </w:pPr>
            <w:r>
              <w:t xml:space="preserve">Import mailboxes from Excel</w:t>
            </w:r>
          </w:p>
        </w:tc>
      </w:tr>
      <w:tr>
        <w:trPr>
          <w:cantSplit/>
        </w:trPr>
        <w:tc>
          <w:tcPr>
            <w:tcW w:w="3288" w:type="dxa"/>
            <w:vAlign w:val="top"/>
          </w:tcPr>
          <w:p>
            <w:pPr>
              <w:pStyle w:val="CellText"/>
            </w:pPr>
            <w:r>
              <w:rPr>
                <w:rFonts w:ascii="Consolas" w:hAnsi="Consolas" w:cs="Consolas"/>
                <w:sz w:val="17"/>
                <w:szCs w:val="17"/>
              </w:rPr>
              <w:t xml:space="preserve">POST</w:t>
            </w:r>
          </w:p>
        </w:tc>
        <w:tc>
          <w:tcPr>
            <w:tcW w:w="3288" w:type="dxa"/>
            <w:vAlign w:val="top"/>
          </w:tcPr>
          <w:p>
            <w:pPr>
              <w:pStyle w:val="CellText"/>
            </w:pPr>
            <w:r>
              <w:rPr>
                <w:rFonts w:ascii="Consolas" w:hAnsi="Consolas" w:cs="Consolas"/>
                <w:sz w:val="17"/>
                <w:szCs w:val="17"/>
              </w:rPr>
              <w:t xml:space="preserve">/download-excel</w:t>
            </w:r>
          </w:p>
        </w:tc>
        <w:tc>
          <w:tcPr>
            <w:tcW w:w="3288" w:type="dxa"/>
            <w:vAlign w:val="top"/>
          </w:tcPr>
          <w:p>
            <w:pPr>
              <w:pStyle w:val="CellText"/>
            </w:pPr>
            <w:r>
              <w:t xml:space="preserve">Export an import bucket</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/checkFreshcount</w:t>
            </w:r>
          </w:p>
        </w:tc>
        <w:tc>
          <w:tcPr>
            <w:tcW w:w="3288" w:type="dxa"/>
            <w:vAlign w:val="top"/>
          </w:tcPr>
          <w:p>
            <w:pPr>
              <w:pStyle w:val="CellText"/>
            </w:pPr>
            <w:r>
              <w:t xml:space="preserve">New-mail counter poll</w:t>
            </w:r>
          </w:p>
        </w:tc>
      </w:tr>
      <w:tr>
        <w:trPr>
          <w:cantSplit/>
        </w:trPr>
        <w:tc>
          <w:tcPr>
            <w:tcW w:w="3288" w:type="dxa"/>
            <w:vAlign w:val="top"/>
          </w:tcPr>
          <w:p>
            <w:pPr>
              <w:pStyle w:val="CellText"/>
            </w:pPr>
            <w:r>
              <w:rPr>
                <w:rFonts w:ascii="Consolas" w:hAnsi="Consolas" w:cs="Consolas"/>
                <w:sz w:val="17"/>
                <w:szCs w:val="17"/>
              </w:rPr>
              <w:t xml:space="preserve">GET</w:t>
            </w:r>
          </w:p>
        </w:tc>
        <w:tc>
          <w:tcPr>
            <w:tcW w:w="3288" w:type="dxa"/>
            <w:vAlign w:val="top"/>
          </w:tcPr>
          <w:p>
            <w:pPr>
              <w:pStyle w:val="CellText"/>
            </w:pPr>
            <w:r>
              <w:rPr>
                <w:rFonts w:ascii="Consolas" w:hAnsi="Consolas" w:cs="Consolas"/>
                <w:sz w:val="17"/>
                <w:szCs w:val="17"/>
              </w:rPr>
              <w:t xml:space="preserve">/up</w:t>
            </w:r>
          </w:p>
        </w:tc>
        <w:tc>
          <w:tcPr>
            <w:tcW w:w="3288" w:type="dxa"/>
            <w:vAlign w:val="top"/>
          </w:tcPr>
          <w:p>
            <w:pPr>
              <w:pStyle w:val="CellText"/>
            </w:pPr>
            <w:r>
              <w:t xml:space="preserve">Framework health check</w:t>
            </w:r>
          </w:p>
        </w:tc>
      </w:tr>
    </w:tbl>
    <w:p>
      <w:pPr>
        <w:pStyle w:val="Gap"/>
      </w:pPr>
      <w:r>
        <w:t xml:space="preserve"/>
      </w:r>
    </w:p>
    <w:p>
      <w:pPr>
        <w:pStyle w:val="Heading2"/>
      </w:pPr>
      <w:r>
        <w:t xml:space="preserve">Artisan commands</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3288"/>
        <w:gridCol w:w="3288"/>
        <w:gridCol w:w="3288"/>
      </w:tblGrid>
      <w:tr>
        <w:trPr>
          <w:cantSplit/>
          <w:tblHeader/>
        </w:trPr>
        <w:tc>
          <w:tcPr>
            <w:tcW w:w="3288" w:type="dxa"/>
            <w:shd w:val="clear" w:color="auto" w:fill="E8EFF0"/>
            <w:vAlign w:val="top"/>
          </w:tcPr>
          <w:p>
            <w:pPr>
              <w:pStyle w:val="CellText"/>
            </w:pPr>
            <w:r>
              <w:rPr>
                <w:rFonts w:ascii="Consolas" w:hAnsi="Consolas" w:cs="Consolas"/>
                <w:b/>
                <w:color w:val="3B4F57"/>
                <w:sz w:val="17"/>
                <w:szCs w:val="17"/>
              </w:rPr>
              <w:t xml:space="preserve">Command</w:t>
            </w:r>
          </w:p>
        </w:tc>
        <w:tc>
          <w:tcPr>
            <w:tcW w:w="3288" w:type="dxa"/>
            <w:shd w:val="clear" w:color="auto" w:fill="E8EFF0"/>
            <w:vAlign w:val="top"/>
          </w:tcPr>
          <w:p>
            <w:pPr>
              <w:pStyle w:val="CellText"/>
            </w:pPr>
            <w:r>
              <w:rPr>
                <w:b/>
                <w:color w:val="3B4F57"/>
              </w:rPr>
              <w:t xml:space="preserve">Does</w:t>
            </w:r>
          </w:p>
        </w:tc>
        <w:tc>
          <w:tcPr>
            <w:tcW w:w="3288" w:type="dxa"/>
            <w:shd w:val="clear" w:color="auto" w:fill="E8EFF0"/>
            <w:vAlign w:val="top"/>
          </w:tcPr>
          <w:p>
            <w:pPr>
              <w:pStyle w:val="CellText"/>
            </w:pPr>
            <w:r>
              <w:rPr>
                <w:b/>
                <w:color w:val="3B4F57"/>
              </w:rPr>
              <w:t xml:space="preserve">Scheduled</w:t>
            </w:r>
          </w:p>
        </w:tc>
      </w:tr>
      <w:tr>
        <w:trPr>
          <w:cantSplit/>
        </w:trPr>
        <w:tc>
          <w:tcPr>
            <w:tcW w:w="3288" w:type="dxa"/>
            <w:vAlign w:val="top"/>
          </w:tcPr>
          <w:p>
            <w:pPr>
              <w:pStyle w:val="CellText"/>
            </w:pPr>
            <w:r>
              <w:rPr>
                <w:rFonts w:ascii="Consolas" w:hAnsi="Consolas" w:cs="Consolas"/>
                <w:sz w:val="17"/>
                <w:szCs w:val="17"/>
              </w:rPr>
              <w:t xml:space="preserve">app:process-email-queue</w:t>
            </w:r>
          </w:p>
        </w:tc>
        <w:tc>
          <w:tcPr>
            <w:tcW w:w="3288" w:type="dxa"/>
            <w:vAlign w:val="top"/>
          </w:tcPr>
          <w:p>
            <w:pPr>
              <w:pStyle w:val="CellText"/>
            </w:pPr>
            <w:r>
              <w:t xml:space="preserve">Fetch and classify mail for queued mailboxes</w:t>
            </w:r>
          </w:p>
        </w:tc>
        <w:tc>
          <w:tcPr>
            <w:tcW w:w="3288" w:type="dxa"/>
            <w:vAlign w:val="top"/>
          </w:tcPr>
          <w:p>
            <w:pPr>
              <w:pStyle w:val="CellText"/>
            </w:pPr>
            <w:r>
              <w:t xml:space="preserve">Every 10 minutes</w:t>
            </w:r>
          </w:p>
        </w:tc>
      </w:tr>
      <w:tr>
        <w:trPr>
          <w:cantSplit/>
        </w:trPr>
        <w:tc>
          <w:tcPr>
            <w:tcW w:w="3288" w:type="dxa"/>
            <w:vAlign w:val="top"/>
          </w:tcPr>
          <w:p>
            <w:pPr>
              <w:pStyle w:val="CellText"/>
            </w:pPr>
            <w:r>
              <w:rPr>
                <w:rFonts w:ascii="Consolas" w:hAnsi="Consolas" w:cs="Consolas"/>
                <w:sz w:val="17"/>
                <w:szCs w:val="17"/>
              </w:rPr>
              <w:t xml:space="preserve">app:send-daily-email-summary</w:t>
            </w:r>
          </w:p>
        </w:tc>
        <w:tc>
          <w:tcPr>
            <w:tcW w:w="3288" w:type="dxa"/>
            <w:vAlign w:val="top"/>
          </w:tcPr>
          <w:p>
            <w:pPr>
              <w:pStyle w:val="CellText"/>
            </w:pPr>
            <w:r>
              <w:t xml:space="preserve">Mail the daily report to admins and heads</w:t>
            </w:r>
          </w:p>
        </w:tc>
        <w:tc>
          <w:tcPr>
            <w:tcW w:w="3288" w:type="dxa"/>
            <w:vAlign w:val="top"/>
          </w:tcPr>
          <w:p>
            <w:pPr>
              <w:pStyle w:val="CellText"/>
            </w:pPr>
            <w:r>
              <w:t xml:space="preserve">Every 5 minutes, 13:00–18:00</w:t>
            </w:r>
          </w:p>
        </w:tc>
      </w:tr>
      <w:tr>
        <w:trPr>
          <w:cantSplit/>
        </w:trPr>
        <w:tc>
          <w:tcPr>
            <w:tcW w:w="3288" w:type="dxa"/>
            <w:vAlign w:val="top"/>
          </w:tcPr>
          <w:p>
            <w:pPr>
              <w:pStyle w:val="CellText"/>
            </w:pPr>
            <w:r>
              <w:rPr>
                <w:rFonts w:ascii="Consolas" w:hAnsi="Consolas" w:cs="Consolas"/>
                <w:sz w:val="17"/>
                <w:szCs w:val="17"/>
              </w:rPr>
              <w:t xml:space="preserve">inspire</w:t>
            </w:r>
          </w:p>
        </w:tc>
        <w:tc>
          <w:tcPr>
            <w:tcW w:w="3288" w:type="dxa"/>
            <w:vAlign w:val="top"/>
          </w:tcPr>
          <w:p>
            <w:pPr>
              <w:pStyle w:val="CellText"/>
            </w:pPr>
            <w:r>
              <w:t xml:space="preserve">Framework sample command, used as a scheduler heartbeat</w:t>
            </w:r>
          </w:p>
        </w:tc>
        <w:tc>
          <w:tcPr>
            <w:tcW w:w="3288" w:type="dxa"/>
            <w:vAlign w:val="top"/>
          </w:tcPr>
          <w:p>
            <w:pPr>
              <w:pStyle w:val="CellText"/>
            </w:pPr>
            <w:r>
              <w:t xml:space="preserve">Every minute</w:t>
            </w:r>
          </w:p>
        </w:tc>
      </w:tr>
    </w:tbl>
    <w:p>
      <w:pPr>
        <w:pStyle w:val="Gap"/>
      </w:pPr>
      <w:r>
        <w:t xml:space="preserve"/>
      </w:r>
    </w:p>
    <w:p>
      <w:pPr>
        <w:pStyle w:val="Heading2"/>
      </w:pPr>
      <w:r>
        <w:t xml:space="preserve">Environment</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4932"/>
        <w:gridCol w:w="4932"/>
      </w:tblGrid>
      <w:tr>
        <w:trPr>
          <w:cantSplit/>
          <w:tblHeader/>
        </w:trPr>
        <w:tc>
          <w:tcPr>
            <w:tcW w:w="4932" w:type="dxa"/>
            <w:shd w:val="clear" w:color="auto" w:fill="E8EFF0"/>
            <w:vAlign w:val="top"/>
          </w:tcPr>
          <w:p>
            <w:pPr>
              <w:pStyle w:val="CellText"/>
            </w:pPr>
            <w:r>
              <w:rPr>
                <w:rFonts w:ascii="Consolas" w:hAnsi="Consolas" w:cs="Consolas"/>
                <w:b/>
                <w:color w:val="3B4F57"/>
                <w:sz w:val="17"/>
                <w:szCs w:val="17"/>
              </w:rPr>
              <w:t xml:space="preserve">Key</w:t>
            </w:r>
          </w:p>
        </w:tc>
        <w:tc>
          <w:tcPr>
            <w:tcW w:w="4932" w:type="dxa"/>
            <w:shd w:val="clear" w:color="auto" w:fill="E8EFF0"/>
            <w:vAlign w:val="top"/>
          </w:tcPr>
          <w:p>
            <w:pPr>
              <w:pStyle w:val="CellText"/>
            </w:pPr>
            <w:r>
              <w:rPr>
                <w:b/>
                <w:color w:val="3B4F57"/>
              </w:rPr>
              <w:t xml:space="preserve">Used for</w:t>
            </w:r>
          </w:p>
        </w:tc>
      </w:tr>
      <w:tr>
        <w:trPr>
          <w:cantSplit/>
        </w:trPr>
        <w:tc>
          <w:tcPr>
            <w:tcW w:w="4932" w:type="dxa"/>
            <w:vAlign w:val="top"/>
          </w:tcPr>
          <w:p>
            <w:pPr>
              <w:pStyle w:val="CellText"/>
            </w:pPr>
            <w:r>
              <w:rPr>
                <w:rFonts w:ascii="Consolas" w:hAnsi="Consolas" w:cs="Consolas"/>
                <w:sz w:val="17"/>
                <w:szCs w:val="17"/>
              </w:rPr>
              <w:t xml:space="preserve">APP_KEY</w:t>
            </w:r>
          </w:p>
        </w:tc>
        <w:tc>
          <w:tcPr>
            <w:tcW w:w="4932" w:type="dxa"/>
            <w:vAlign w:val="top"/>
          </w:tcPr>
          <w:p>
            <w:pPr>
              <w:pStyle w:val="CellText"/>
            </w:pPr>
            <w:r>
              <w:t xml:space="preserve">Encryption of stored mailbox secrets — never rotate without re-encrypting</w:t>
            </w:r>
          </w:p>
        </w:tc>
      </w:tr>
      <w:tr>
        <w:trPr>
          <w:cantSplit/>
        </w:trPr>
        <w:tc>
          <w:tcPr>
            <w:tcW w:w="4932" w:type="dxa"/>
            <w:vAlign w:val="top"/>
          </w:tcPr>
          <w:p>
            <w:pPr>
              <w:pStyle w:val="CellText"/>
            </w:pPr>
            <w:r>
              <w:rPr>
                <w:rFonts w:ascii="Consolas" w:hAnsi="Consolas" w:cs="Consolas"/>
                <w:sz w:val="17"/>
                <w:szCs w:val="17"/>
              </w:rPr>
              <w:t xml:space="preserve">DB_HOST · DB_DATABASE · DB_USERNAME · DB_PASSWORD</w:t>
            </w:r>
          </w:p>
        </w:tc>
        <w:tc>
          <w:tcPr>
            <w:tcW w:w="4932" w:type="dxa"/>
            <w:vAlign w:val="top"/>
          </w:tcPr>
          <w:p>
            <w:pPr>
              <w:pStyle w:val="CellText"/>
            </w:pPr>
            <w:r>
              <w:t xml:space="preserve">This installation's client database</w:t>
            </w:r>
          </w:p>
        </w:tc>
      </w:tr>
      <w:tr>
        <w:trPr>
          <w:cantSplit/>
        </w:trPr>
        <w:tc>
          <w:tcPr>
            <w:tcW w:w="4932" w:type="dxa"/>
            <w:vAlign w:val="top"/>
          </w:tcPr>
          <w:p>
            <w:pPr>
              <w:pStyle w:val="CellText"/>
            </w:pPr>
            <w:r>
              <w:rPr>
                <w:rFonts w:ascii="Consolas" w:hAnsi="Consolas" w:cs="Consolas"/>
                <w:sz w:val="17"/>
                <w:szCs w:val="17"/>
              </w:rPr>
              <w:t xml:space="preserve">MASTER_DB_HOST · MASTER_DB_DATABASE · MASTER_DB_USERNAME · MASTER_DB_PASSWORD</w:t>
            </w:r>
          </w:p>
        </w:tc>
        <w:tc>
          <w:tcPr>
            <w:tcW w:w="4932" w:type="dxa"/>
            <w:vAlign w:val="top"/>
          </w:tcPr>
          <w:p>
            <w:pPr>
              <w:pStyle w:val="CellText"/>
            </w:pPr>
            <w:r>
              <w:t xml:space="preserve">The shared registry and work queues</w:t>
            </w:r>
          </w:p>
        </w:tc>
      </w:tr>
      <w:tr>
        <w:trPr>
          <w:cantSplit/>
        </w:trPr>
        <w:tc>
          <w:tcPr>
            <w:tcW w:w="4932" w:type="dxa"/>
            <w:vAlign w:val="top"/>
          </w:tcPr>
          <w:p>
            <w:pPr>
              <w:pStyle w:val="CellText"/>
            </w:pPr>
            <w:r>
              <w:rPr>
                <w:rFonts w:ascii="Consolas" w:hAnsi="Consolas" w:cs="Consolas"/>
                <w:sz w:val="17"/>
                <w:szCs w:val="17"/>
              </w:rPr>
              <w:t xml:space="preserve">GEMINI_API_KEY</w:t>
            </w:r>
          </w:p>
        </w:tc>
        <w:tc>
          <w:tcPr>
            <w:tcW w:w="4932" w:type="dxa"/>
            <w:vAlign w:val="top"/>
          </w:tcPr>
          <w:p>
            <w:pPr>
              <w:pStyle w:val="CellText"/>
            </w:pPr>
            <w:r>
              <w:t xml:space="preserve">Classification and summaries</w:t>
            </w:r>
          </w:p>
        </w:tc>
      </w:tr>
      <w:tr>
        <w:trPr>
          <w:cantSplit/>
        </w:trPr>
        <w:tc>
          <w:tcPr>
            <w:tcW w:w="4932" w:type="dxa"/>
            <w:vAlign w:val="top"/>
          </w:tcPr>
          <w:p>
            <w:pPr>
              <w:pStyle w:val="CellText"/>
            </w:pPr>
            <w:r>
              <w:rPr>
                <w:rFonts w:ascii="Consolas" w:hAnsi="Consolas" w:cs="Consolas"/>
                <w:sz w:val="17"/>
                <w:szCs w:val="17"/>
              </w:rPr>
              <w:t xml:space="preserve">MAIL_HOST · MAIL_PORT · MAIL_USERNAME · MAIL_PASSWORD · MAIL_FROM_ADDRESS · MAIL_FROM_NAME</w:t>
            </w:r>
          </w:p>
        </w:tc>
        <w:tc>
          <w:tcPr>
            <w:tcW w:w="4932" w:type="dxa"/>
            <w:vAlign w:val="top"/>
          </w:tcPr>
          <w:p>
            <w:pPr>
              <w:pStyle w:val="CellText"/>
            </w:pPr>
            <w:r>
              <w:t xml:space="preserve">Outbound SMTP for OTP, password links, reports</w:t>
            </w:r>
          </w:p>
        </w:tc>
      </w:tr>
      <w:tr>
        <w:trPr>
          <w:cantSplit/>
        </w:trPr>
        <w:tc>
          <w:tcPr>
            <w:tcW w:w="4932" w:type="dxa"/>
            <w:vAlign w:val="top"/>
          </w:tcPr>
          <w:p>
            <w:pPr>
              <w:pStyle w:val="CellText"/>
            </w:pPr>
            <w:r>
              <w:rPr>
                <w:rFonts w:ascii="Consolas" w:hAnsi="Consolas" w:cs="Consolas"/>
                <w:sz w:val="17"/>
                <w:szCs w:val="17"/>
              </w:rPr>
              <w:t xml:space="preserve">QUEUE_CONNECTION · CACHE_STORE · SESSION_DRIVER</w:t>
            </w:r>
          </w:p>
        </w:tc>
        <w:tc>
          <w:tcPr>
            <w:tcW w:w="4932" w:type="dxa"/>
            <w:vAlign w:val="top"/>
          </w:tcPr>
          <w:p>
            <w:pPr>
              <w:pStyle w:val="CellText"/>
            </w:pPr>
            <w:r>
              <w:t xml:space="preserve">Database-backed by default</w:t>
            </w:r>
          </w:p>
        </w:tc>
      </w:tr>
    </w:tbl>
    <w:p>
      <w:pPr>
        <w:pStyle w:val="Gap"/>
      </w:pPr>
      <w:r>
        <w:t xml:space="preserve"/>
      </w:r>
    </w:p>
    <w:p>
      <w:pPr>
        <w:pStyle w:val="Heading3"/>
      </w:pPr>
      <w:r>
        <w:rPr>
          <w:rFonts w:ascii="Segoe UI" w:hAnsi="Segoe UI" w:cs="Segoe UI"/>
          <w:b/>
          <w:caps/>
          <w:color w:val="67797F"/>
          <w:spacing w:val="20"/>
          <w:sz w:val="17"/>
          <w:szCs w:val="17"/>
        </w:rPr>
        <w:t xml:space="preserve">Credential files (not in version control)</w:t>
      </w:r>
    </w:p>
    <w:p>
      <w:pPr>
        <w:pStyle w:val="ListItem"/>
      </w:pPr>
      <w:r>
        <w:rPr>
          <w:color w:val="0D6A6F"/>
        </w:rPr>
        <w:t xml:space="preserve">•  </w:t>
      </w:r>
      <w:r>
        <w:rPr>
          <w:rFonts w:ascii="Consolas" w:hAnsi="Consolas" w:cs="Consolas"/>
          <w:sz w:val="17"/>
          <w:szCs w:val="17"/>
        </w:rPr>
        <w:t xml:space="preserve">storage/app/email/service-account.json</w:t>
      </w:r>
      <w:r>
        <w:t xml:space="preserve"> — Google service-account key with domain-wide delegation.</w:t>
      </w:r>
    </w:p>
    <w:p>
      <w:pPr>
        <w:pStyle w:val="ListItem"/>
      </w:pPr>
      <w:r>
        <w:rPr>
          <w:color w:val="0D6A6F"/>
        </w:rPr>
        <w:t xml:space="preserve">•  </w:t>
      </w:r>
      <w:r>
        <w:rPr>
          <w:rFonts w:ascii="Consolas" w:hAnsi="Consolas" w:cs="Consolas"/>
          <w:sz w:val="17"/>
          <w:szCs w:val="17"/>
        </w:rPr>
        <w:t xml:space="preserve">storage/app/email/outlook_account.json</w:t>
      </w:r>
      <w:r>
        <w:t xml:space="preserve"> — cached Graph access token; recreated automatically when it expires.</w:t>
      </w:r>
    </w:p>
    <w:p>
      <w:pPr>
        <w:pStyle w:val="Heading3"/>
      </w:pPr>
      <w:r>
        <w:rPr>
          <w:rFonts w:ascii="Segoe UI" w:hAnsi="Segoe UI" w:cs="Segoe UI"/>
          <w:b/>
          <w:caps/>
          <w:color w:val="67797F"/>
          <w:spacing w:val="20"/>
          <w:sz w:val="17"/>
          <w:szCs w:val="17"/>
        </w:rPr>
        <w:t xml:space="preserve">Log files</w:t>
      </w:r>
    </w:p>
    <w:p>
      <w:pPr>
        <w:pStyle w:val="Body"/>
      </w:pPr>
      <w:r>
        <w:t xml:space="preserve">The app writes its own trace logs beside the Laravel log, in </w:t>
      </w:r>
      <w:r>
        <w:rPr>
          <w:rFonts w:ascii="Consolas" w:hAnsi="Consolas" w:cs="Consolas"/>
          <w:sz w:val="17"/>
          <w:szCs w:val="17"/>
        </w:rPr>
        <w:t xml:space="preserve">storage/logs/</w:t>
      </w:r>
      <w:r>
        <w:t xml:space="preserve">:</w:t>
      </w:r>
    </w:p>
    <w:p>
      <w:pPr>
        <w:pStyle w:val="ListItem"/>
      </w:pPr>
      <w:r>
        <w:rPr>
          <w:color w:val="0D6A6F"/>
        </w:rPr>
        <w:t xml:space="preserve">•  </w:t>
      </w:r>
      <w:r>
        <w:rPr>
          <w:rFonts w:ascii="Consolas" w:hAnsi="Consolas" w:cs="Consolas"/>
          <w:sz w:val="17"/>
          <w:szCs w:val="17"/>
        </w:rPr>
        <w:t xml:space="preserve">MailController_check_load_time_log_cron.txt</w:t>
      </w:r>
      <w:r>
        <w:t xml:space="preserve"> — stage-by-stage timings of a fetch run.</w:t>
      </w:r>
    </w:p>
    <w:p>
      <w:pPr>
        <w:pStyle w:val="ListItem"/>
      </w:pPr>
      <w:r>
        <w:rPr>
          <w:color w:val="0D6A6F"/>
        </w:rPr>
        <w:t xml:space="preserve">•  </w:t>
      </w:r>
      <w:r>
        <w:rPr>
          <w:rFonts w:ascii="Consolas" w:hAnsi="Consolas" w:cs="Consolas"/>
          <w:sz w:val="17"/>
          <w:szCs w:val="17"/>
        </w:rPr>
        <w:t xml:space="preserve">MailController_log_cron.txt</w:t>
      </w:r>
      <w:r>
        <w:t xml:space="preserve"> — ingestion errors and raw AI responses.</w:t>
      </w:r>
    </w:p>
    <w:p>
      <w:pPr>
        <w:pStyle w:val="ListItem"/>
      </w:pPr>
      <w:r>
        <w:rPr>
          <w:color w:val="0D6A6F"/>
        </w:rPr>
        <w:t xml:space="preserve">•  </w:t>
      </w:r>
      <w:r>
        <w:rPr>
          <w:rFonts w:ascii="Consolas" w:hAnsi="Consolas" w:cs="Consolas"/>
          <w:sz w:val="17"/>
          <w:szCs w:val="17"/>
        </w:rPr>
        <w:t xml:space="preserve">MessageController_log.txt</w:t>
      </w:r>
      <w:r>
        <w:t xml:space="preserve"> and </w:t>
      </w:r>
      <w:r>
        <w:rPr>
          <w:rFonts w:ascii="Consolas" w:hAnsi="Consolas" w:cs="Consolas"/>
          <w:sz w:val="17"/>
          <w:szCs w:val="17"/>
        </w:rPr>
        <w:t xml:space="preserve">MessageController_Gemini_response_log.txt</w:t>
      </w:r>
      <w:r>
        <w:t xml:space="preserve"> — summary generation.</w:t>
      </w:r>
    </w:p>
    <w:p>
      <w:pPr>
        <w:pStyle w:val="ListItem"/>
      </w:pPr>
      <w:r>
        <w:rPr>
          <w:color w:val="0D6A6F"/>
        </w:rPr>
        <w:t xml:space="preserve">•  </w:t>
      </w:r>
      <w:r>
        <w:rPr>
          <w:rFonts w:ascii="Consolas" w:hAnsi="Consolas" w:cs="Consolas"/>
          <w:sz w:val="17"/>
          <w:szCs w:val="17"/>
        </w:rPr>
        <w:t xml:space="preserve">MailController_flask_Api_log.txt</w:t>
      </w:r>
      <w:r>
        <w:t xml:space="preserve"> — AI call failures and token usage.</w:t>
      </w:r>
    </w:p>
    <w:p>
      <w:pPr>
        <w:pStyle w:val="ListItem"/>
      </w:pPr>
      <w:r>
        <w:rPr>
          <w:color w:val="0D6A6F"/>
        </w:rPr>
        <w:t xml:space="preserve">•  </w:t>
      </w:r>
      <w:r>
        <w:rPr>
          <w:rFonts w:ascii="Consolas" w:hAnsi="Consolas" w:cs="Consolas"/>
          <w:sz w:val="17"/>
          <w:szCs w:val="17"/>
        </w:rPr>
        <w:t xml:space="preserve">Job_fail_log.log</w:t>
      </w:r>
      <w:r>
        <w:t xml:space="preserve"> — failed queue jobs.</w:t>
      </w:r>
    </w:p>
    <w:p>
      <w:pPr>
        <w:pStyle w:val="ListItem"/>
      </w:pPr>
      <w:r>
        <w:rPr>
          <w:color w:val="0D6A6F"/>
        </w:rPr>
        <w:t xml:space="preserve">•  </w:t>
      </w:r>
      <w:r>
        <w:rPr>
          <w:rFonts w:ascii="Consolas" w:hAnsi="Consolas" w:cs="Consolas"/>
          <w:sz w:val="17"/>
          <w:szCs w:val="17"/>
        </w:rPr>
        <w:t xml:space="preserve">cron_seed_daily.log</w:t>
      </w:r>
      <w:r>
        <w:t xml:space="preserve">, </w:t>
      </w:r>
      <w:r>
        <w:rPr>
          <w:rFonts w:ascii="Consolas" w:hAnsi="Consolas" w:cs="Consolas"/>
          <w:sz w:val="17"/>
          <w:szCs w:val="17"/>
        </w:rPr>
        <w:t xml:space="preserve">cron_mail_seed.log</w:t>
      </w:r>
      <w:r>
        <w:t xml:space="preserve"> — daily seeding.</w:t>
      </w:r>
    </w:p>
    <w:p>
      <w:pPr>
        <w:pStyle w:val="Gap"/>
        <w:pageBreakBefore/>
      </w:pPr>
    </w:p>
    <w:p>
      <w:pPr>
        <w:pStyle w:val="Heading1"/>
      </w:pPr>
      <w:r>
        <w:rPr>
          <w:color w:val="0D6A6F"/>
        </w:rPr>
        <w:t xml:space="preserve">14   </w:t>
      </w:r>
      <w:r>
        <w:t xml:space="preserve">Running it in production</w:t>
      </w:r>
    </w:p>
    <w:p>
      <w:pPr>
        <w:pStyle w:val="Heading2"/>
      </w:pPr>
      <w:r>
        <w:t xml:space="preserve">Requirements</w:t>
      </w:r>
    </w:p>
    <w:p>
      <w:pPr>
        <w:pStyle w:val="ListItem"/>
      </w:pPr>
      <w:r>
        <w:rPr>
          <w:color w:val="0D6A6F"/>
        </w:rPr>
        <w:t xml:space="preserve">•  </w:t>
      </w:r>
      <w:r>
        <w:t xml:space="preserve">PHP 8.2+ with </w:t>
      </w:r>
      <w:r>
        <w:rPr>
          <w:rFonts w:ascii="Consolas" w:hAnsi="Consolas" w:cs="Consolas"/>
          <w:sz w:val="17"/>
          <w:szCs w:val="17"/>
        </w:rPr>
        <w:t xml:space="preserve">curl</w:t>
      </w:r>
      <w:r>
        <w:t xml:space="preserve">, </w:t>
      </w:r>
      <w:r>
        <w:rPr>
          <w:rFonts w:ascii="Consolas" w:hAnsi="Consolas" w:cs="Consolas"/>
          <w:sz w:val="17"/>
          <w:szCs w:val="17"/>
        </w:rPr>
        <w:t xml:space="preserve">openssl</w:t>
      </w:r>
      <w:r>
        <w:t xml:space="preserve">, </w:t>
      </w:r>
      <w:r>
        <w:rPr>
          <w:rFonts w:ascii="Consolas" w:hAnsi="Consolas" w:cs="Consolas"/>
          <w:sz w:val="17"/>
          <w:szCs w:val="17"/>
        </w:rPr>
        <w:t xml:space="preserve">mbstring</w:t>
      </w:r>
      <w:r>
        <w:t xml:space="preserve">, </w:t>
      </w:r>
      <w:r>
        <w:rPr>
          <w:rFonts w:ascii="Consolas" w:hAnsi="Consolas" w:cs="Consolas"/>
          <w:sz w:val="17"/>
          <w:szCs w:val="17"/>
        </w:rPr>
        <w:t xml:space="preserve">zip</w:t>
      </w:r>
      <w:r>
        <w:t xml:space="preserve"> (Excel) and </w:t>
      </w:r>
      <w:r>
        <w:rPr>
          <w:rFonts w:ascii="Consolas" w:hAnsi="Consolas" w:cs="Consolas"/>
          <w:sz w:val="17"/>
          <w:szCs w:val="17"/>
        </w:rPr>
        <w:t xml:space="preserve">imap</w:t>
      </w:r>
      <w:r>
        <w:t xml:space="preserve"> if you use the legacy app-password path.</w:t>
      </w:r>
    </w:p>
    <w:p>
      <w:pPr>
        <w:pStyle w:val="ListItem"/>
      </w:pPr>
      <w:r>
        <w:rPr>
          <w:color w:val="0D6A6F"/>
        </w:rPr>
        <w:t xml:space="preserve">•  </w:t>
      </w:r>
      <w:r>
        <w:t xml:space="preserve">MySQL 8 — one master database plus one database per client company.</w:t>
      </w:r>
    </w:p>
    <w:p>
      <w:pPr>
        <w:pStyle w:val="ListItem"/>
      </w:pPr>
      <w:r>
        <w:rPr>
          <w:color w:val="0D6A6F"/>
        </w:rPr>
        <w:t xml:space="preserve">•  </w:t>
      </w:r>
      <w:r>
        <w:t xml:space="preserve">Composer dependencies; Node and Vite only if you rebuild front-end assets.</w:t>
      </w:r>
    </w:p>
    <w:p>
      <w:pPr>
        <w:pStyle w:val="ListItem"/>
      </w:pPr>
      <w:r>
        <w:rPr>
          <w:color w:val="0D6A6F"/>
        </w:rPr>
        <w:t xml:space="preserve">•  </w:t>
      </w:r>
      <w:r>
        <w:t xml:space="preserve">A Google Workspace service account with domain-wide delegation, and/or an Azure AD app registration with application-level Mail permissions.</w:t>
      </w:r>
    </w:p>
    <w:p>
      <w:pPr>
        <w:pStyle w:val="ListItem"/>
      </w:pPr>
      <w:r>
        <w:rPr>
          <w:color w:val="0D6A6F"/>
        </w:rPr>
        <w:t xml:space="preserve">•  </w:t>
      </w:r>
      <w:r>
        <w:t xml:space="preserve">A Gemini API key, and SMTP credentials for outbound mail.</w:t>
      </w:r>
    </w:p>
    <w:p>
      <w:pPr>
        <w:pStyle w:val="Heading2"/>
      </w:pPr>
      <w:r>
        <w:t xml:space="preserve">Install</w:t>
      </w:r>
    </w:p>
    <w:p>
      <w:pPr>
        <w:pStyle w:val="ListItem"/>
      </w:pPr>
      <w:r>
        <w:rPr>
          <w:rFonts w:ascii="Segoe UI" w:hAnsi="Segoe UI" w:cs="Segoe UI"/>
          <w:b/>
          <w:color w:val="0D6A6F"/>
        </w:rPr>
        <w:t xml:space="preserve">1.  </w:t>
      </w:r>
      <w:r>
        <w:rPr>
          <w:rFonts w:ascii="Consolas" w:hAnsi="Consolas" w:cs="Consolas"/>
          <w:sz w:val="17"/>
          <w:szCs w:val="17"/>
        </w:rPr>
        <w:t xml:space="preserve">composer install --no-dev --optimize-autoloader</w:t>
      </w:r>
    </w:p>
    <w:p>
      <w:pPr>
        <w:pStyle w:val="ListItem"/>
      </w:pPr>
      <w:r>
        <w:rPr>
          <w:rFonts w:ascii="Segoe UI" w:hAnsi="Segoe UI" w:cs="Segoe UI"/>
          <w:b/>
          <w:color w:val="0D6A6F"/>
        </w:rPr>
        <w:t xml:space="preserve">2.  </w:t>
      </w:r>
      <w:r>
        <w:t xml:space="preserve">Copy </w:t>
      </w:r>
      <w:r>
        <w:rPr>
          <w:rFonts w:ascii="Consolas" w:hAnsi="Consolas" w:cs="Consolas"/>
          <w:sz w:val="17"/>
          <w:szCs w:val="17"/>
        </w:rPr>
        <w:t xml:space="preserve">.env.example</w:t>
      </w:r>
      <w:r>
        <w:t xml:space="preserve"> to </w:t>
      </w:r>
      <w:r>
        <w:rPr>
          <w:rFonts w:ascii="Consolas" w:hAnsi="Consolas" w:cs="Consolas"/>
          <w:sz w:val="17"/>
          <w:szCs w:val="17"/>
        </w:rPr>
        <w:t xml:space="preserve">.env</w:t>
      </w:r>
      <w:r>
        <w:t xml:space="preserve">, then fill in both database blocks, </w:t>
      </w:r>
      <w:r>
        <w:rPr>
          <w:rFonts w:ascii="Consolas" w:hAnsi="Consolas" w:cs="Consolas"/>
          <w:sz w:val="17"/>
          <w:szCs w:val="17"/>
        </w:rPr>
        <w:t xml:space="preserve">GEMINI_API_KEY</w:t>
      </w:r>
      <w:r>
        <w:t xml:space="preserve"> and the mail settings.</w:t>
      </w:r>
    </w:p>
    <w:p>
      <w:pPr>
        <w:pStyle w:val="ListItem"/>
      </w:pPr>
      <w:r>
        <w:rPr>
          <w:rFonts w:ascii="Segoe UI" w:hAnsi="Segoe UI" w:cs="Segoe UI"/>
          <w:b/>
          <w:color w:val="0D6A6F"/>
        </w:rPr>
        <w:t xml:space="preserve">3.  </w:t>
      </w:r>
      <w:r>
        <w:rPr>
          <w:rFonts w:ascii="Consolas" w:hAnsi="Consolas" w:cs="Consolas"/>
          <w:sz w:val="17"/>
          <w:szCs w:val="17"/>
        </w:rPr>
        <w:t xml:space="preserve">php artisan key:generate</w:t>
      </w:r>
      <w:r>
        <w:t xml:space="preserve"> — do this once, before any mailbox secret is stored.</w:t>
      </w:r>
    </w:p>
    <w:p>
      <w:pPr>
        <w:pStyle w:val="ListItem"/>
      </w:pPr>
      <w:r>
        <w:rPr>
          <w:rFonts w:ascii="Segoe UI" w:hAnsi="Segoe UI" w:cs="Segoe UI"/>
          <w:b/>
          <w:color w:val="0D6A6F"/>
        </w:rPr>
        <w:t xml:space="preserve">4.  </w:t>
      </w:r>
      <w:r>
        <w:t xml:space="preserve">Load the schema. Because migrations are incomplete, restore from a known-good dump rather than running </w:t>
      </w:r>
      <w:r>
        <w:rPr>
          <w:rFonts w:ascii="Consolas" w:hAnsi="Consolas" w:cs="Consolas"/>
          <w:sz w:val="17"/>
          <w:szCs w:val="17"/>
        </w:rPr>
        <w:t xml:space="preserve">migrate</w:t>
      </w:r>
      <w:r>
        <w:t xml:space="preserve"> on an empty database.</w:t>
      </w:r>
    </w:p>
    <w:p>
      <w:pPr>
        <w:pStyle w:val="ListItem"/>
      </w:pPr>
      <w:r>
        <w:rPr>
          <w:rFonts w:ascii="Segoe UI" w:hAnsi="Segoe UI" w:cs="Segoe UI"/>
          <w:b/>
          <w:color w:val="0D6A6F"/>
        </w:rPr>
        <w:t xml:space="preserve">5.  </w:t>
      </w:r>
      <w:r>
        <w:t xml:space="preserve">Drop the two credential JSON files into </w:t>
      </w:r>
      <w:r>
        <w:rPr>
          <w:rFonts w:ascii="Consolas" w:hAnsi="Consolas" w:cs="Consolas"/>
          <w:sz w:val="17"/>
          <w:szCs w:val="17"/>
        </w:rPr>
        <w:t xml:space="preserve">storage/app/email/</w:t>
      </w:r>
      <w:r>
        <w:t xml:space="preserve">.</w:t>
      </w:r>
    </w:p>
    <w:p>
      <w:pPr>
        <w:pStyle w:val="ListItem"/>
      </w:pPr>
      <w:r>
        <w:rPr>
          <w:rFonts w:ascii="Segoe UI" w:hAnsi="Segoe UI" w:cs="Segoe UI"/>
          <w:b/>
          <w:color w:val="0D6A6F"/>
        </w:rPr>
        <w:t xml:space="preserve">6.  </w:t>
      </w:r>
      <w:r>
        <w:t xml:space="preserve">Register the company in the master </w:t>
      </w:r>
      <w:r>
        <w:rPr>
          <w:rFonts w:ascii="Consolas" w:hAnsi="Consolas" w:cs="Consolas"/>
          <w:sz w:val="17"/>
          <w:szCs w:val="17"/>
        </w:rPr>
        <w:t xml:space="preserve">clients</w:t>
      </w:r>
      <w:r>
        <w:t xml:space="preserve"> table with this installation's </w:t>
      </w:r>
      <w:r>
        <w:rPr>
          <w:rFonts w:ascii="Consolas" w:hAnsi="Consolas" w:cs="Consolas"/>
          <w:sz w:val="17"/>
          <w:szCs w:val="17"/>
        </w:rPr>
        <w:t xml:space="preserve">db_name</w:t>
      </w:r>
      <w:r>
        <w:t xml:space="preserve"> and </w:t>
      </w:r>
      <w:r>
        <w:rPr>
          <w:rFonts w:ascii="Consolas" w:hAnsi="Consolas" w:cs="Consolas"/>
          <w:sz w:val="17"/>
          <w:szCs w:val="17"/>
        </w:rPr>
        <w:t xml:space="preserve">status = 'active'</w:t>
      </w:r>
      <w:r>
        <w:t xml:space="preserve"> — without that row, nothing is ever queued.</w:t>
      </w:r>
    </w:p>
    <w:p>
      <w:pPr>
        <w:pStyle w:val="ListItem"/>
      </w:pPr>
      <w:r>
        <w:rPr>
          <w:rFonts w:ascii="Segoe UI" w:hAnsi="Segoe UI" w:cs="Segoe UI"/>
          <w:b/>
          <w:color w:val="0D6A6F"/>
        </w:rPr>
        <w:t xml:space="preserve">7.  </w:t>
      </w:r>
      <w:r>
        <w:t xml:space="preserve">Point the web root at </w:t>
      </w:r>
      <w:r>
        <w:rPr>
          <w:rFonts w:ascii="Consolas" w:hAnsi="Consolas" w:cs="Consolas"/>
          <w:sz w:val="17"/>
          <w:szCs w:val="17"/>
        </w:rPr>
        <w:t xml:space="preserve">public/</w:t>
      </w:r>
      <w:r>
        <w:t xml:space="preserve"> and make </w:t>
      </w:r>
      <w:r>
        <w:rPr>
          <w:rFonts w:ascii="Consolas" w:hAnsi="Consolas" w:cs="Consolas"/>
          <w:sz w:val="17"/>
          <w:szCs w:val="17"/>
        </w:rPr>
        <w:t xml:space="preserve">storage/</w:t>
      </w:r>
      <w:r>
        <w:t xml:space="preserve"> and </w:t>
      </w:r>
      <w:r>
        <w:rPr>
          <w:rFonts w:ascii="Consolas" w:hAnsi="Consolas" w:cs="Consolas"/>
          <w:sz w:val="17"/>
          <w:szCs w:val="17"/>
        </w:rPr>
        <w:t xml:space="preserve">bootstrap/cache/</w:t>
      </w:r>
      <w:r>
        <w:t xml:space="preserve"> writable.</w:t>
      </w:r>
    </w:p>
    <w:p>
      <w:pPr>
        <w:pStyle w:val="Heading2"/>
      </w:pPr>
      <w:r>
        <w:t xml:space="preserve">Scheduling</w:t>
      </w:r>
    </w:p>
    <w:p>
      <w:pPr>
        <w:pStyle w:val="Body"/>
      </w:pPr>
      <w:r>
        <w:t xml:space="preserve">Three cron entries drive everything. The seeds create the day's work; the Laravel scheduler drains it.</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3288"/>
        <w:gridCol w:w="3288"/>
        <w:gridCol w:w="3288"/>
      </w:tblGrid>
      <w:tr>
        <w:trPr>
          <w:cantSplit/>
          <w:tblHeader/>
        </w:trPr>
        <w:tc>
          <w:tcPr>
            <w:tcW w:w="3288" w:type="dxa"/>
            <w:shd w:val="clear" w:color="auto" w:fill="E8EFF0"/>
            <w:vAlign w:val="top"/>
          </w:tcPr>
          <w:p>
            <w:pPr>
              <w:pStyle w:val="CellText"/>
            </w:pPr>
            <w:r>
              <w:rPr>
                <w:rFonts w:ascii="Consolas" w:hAnsi="Consolas" w:cs="Consolas"/>
                <w:b/>
                <w:color w:val="3B4F57"/>
                <w:sz w:val="17"/>
                <w:szCs w:val="17"/>
              </w:rPr>
              <w:t xml:space="preserve">When</w:t>
            </w:r>
          </w:p>
        </w:tc>
        <w:tc>
          <w:tcPr>
            <w:tcW w:w="3288" w:type="dxa"/>
            <w:shd w:val="clear" w:color="auto" w:fill="E8EFF0"/>
            <w:vAlign w:val="top"/>
          </w:tcPr>
          <w:p>
            <w:pPr>
              <w:pStyle w:val="CellText"/>
            </w:pPr>
            <w:r>
              <w:rPr>
                <w:rFonts w:ascii="Consolas" w:hAnsi="Consolas" w:cs="Consolas"/>
                <w:b/>
                <w:color w:val="3B4F57"/>
                <w:sz w:val="17"/>
                <w:szCs w:val="17"/>
              </w:rPr>
              <w:t xml:space="preserve">Run</w:t>
            </w:r>
          </w:p>
        </w:tc>
        <w:tc>
          <w:tcPr>
            <w:tcW w:w="3288" w:type="dxa"/>
            <w:shd w:val="clear" w:color="auto" w:fill="E8EFF0"/>
            <w:vAlign w:val="top"/>
          </w:tcPr>
          <w:p>
            <w:pPr>
              <w:pStyle w:val="CellText"/>
            </w:pPr>
            <w:r>
              <w:rPr>
                <w:b/>
                <w:color w:val="3B4F57"/>
              </w:rPr>
              <w:t xml:space="preserve">Why</w:t>
            </w:r>
          </w:p>
        </w:tc>
      </w:tr>
      <w:tr>
        <w:trPr>
          <w:cantSplit/>
        </w:trPr>
        <w:tc>
          <w:tcPr>
            <w:tcW w:w="3288" w:type="dxa"/>
            <w:vAlign w:val="top"/>
          </w:tcPr>
          <w:p>
            <w:pPr>
              <w:pStyle w:val="CellText"/>
            </w:pPr>
            <w:r>
              <w:rPr>
                <w:rFonts w:ascii="Consolas" w:hAnsi="Consolas" w:cs="Consolas"/>
                <w:sz w:val="17"/>
                <w:szCs w:val="17"/>
              </w:rPr>
              <w:t xml:space="preserve">* * * * *</w:t>
            </w:r>
          </w:p>
        </w:tc>
        <w:tc>
          <w:tcPr>
            <w:tcW w:w="3288" w:type="dxa"/>
            <w:vAlign w:val="top"/>
          </w:tcPr>
          <w:p>
            <w:pPr>
              <w:pStyle w:val="CellText"/>
            </w:pPr>
            <w:r>
              <w:rPr>
                <w:rFonts w:ascii="Consolas" w:hAnsi="Consolas" w:cs="Consolas"/>
                <w:sz w:val="17"/>
                <w:szCs w:val="17"/>
              </w:rPr>
              <w:t xml:space="preserve">php /path/artisan schedule:run</w:t>
            </w:r>
          </w:p>
        </w:tc>
        <w:tc>
          <w:tcPr>
            <w:tcW w:w="3288" w:type="dxa"/>
            <w:vAlign w:val="top"/>
          </w:tcPr>
          <w:p>
            <w:pPr>
              <w:pStyle w:val="CellText"/>
            </w:pPr>
            <w:r>
              <w:t xml:space="preserve">Drives both scheduled commands</w:t>
            </w:r>
          </w:p>
        </w:tc>
      </w:tr>
      <w:tr>
        <w:trPr>
          <w:cantSplit/>
        </w:trPr>
        <w:tc>
          <w:tcPr>
            <w:tcW w:w="3288" w:type="dxa"/>
            <w:vAlign w:val="top"/>
          </w:tcPr>
          <w:p>
            <w:pPr>
              <w:pStyle w:val="CellText"/>
            </w:pPr>
            <w:r>
              <w:rPr>
                <w:rFonts w:ascii="Consolas" w:hAnsi="Consolas" w:cs="Consolas"/>
                <w:sz w:val="17"/>
                <w:szCs w:val="17"/>
              </w:rPr>
              <w:t xml:space="preserve">once each morning</w:t>
            </w:r>
          </w:p>
        </w:tc>
        <w:tc>
          <w:tcPr>
            <w:tcW w:w="3288" w:type="dxa"/>
            <w:vAlign w:val="top"/>
          </w:tcPr>
          <w:p>
            <w:pPr>
              <w:pStyle w:val="CellText"/>
            </w:pPr>
            <w:r>
              <w:rPr>
                <w:rFonts w:ascii="Consolas" w:hAnsi="Consolas" w:cs="Consolas"/>
                <w:sz w:val="17"/>
                <w:szCs w:val="17"/>
              </w:rPr>
              <w:t xml:space="preserve">php public/cron_seed_daily.php</w:t>
            </w:r>
          </w:p>
        </w:tc>
        <w:tc>
          <w:tcPr>
            <w:tcW w:w="3288" w:type="dxa"/>
            <w:vAlign w:val="top"/>
          </w:tcPr>
          <w:p>
            <w:pPr>
              <w:pStyle w:val="CellText"/>
            </w:pPr>
            <w:r>
              <w:t xml:space="preserve">One fetch job per mailbox, per active client; clears yesterday's queue</w:t>
            </w:r>
          </w:p>
        </w:tc>
      </w:tr>
      <w:tr>
        <w:trPr>
          <w:cantSplit/>
        </w:trPr>
        <w:tc>
          <w:tcPr>
            <w:tcW w:w="3288" w:type="dxa"/>
            <w:vAlign w:val="top"/>
          </w:tcPr>
          <w:p>
            <w:pPr>
              <w:pStyle w:val="CellText"/>
            </w:pPr>
            <w:r>
              <w:rPr>
                <w:rFonts w:ascii="Consolas" w:hAnsi="Consolas" w:cs="Consolas"/>
                <w:sz w:val="17"/>
                <w:szCs w:val="17"/>
              </w:rPr>
              <w:t xml:space="preserve">once before 13:00</w:t>
            </w:r>
          </w:p>
        </w:tc>
        <w:tc>
          <w:tcPr>
            <w:tcW w:w="3288" w:type="dxa"/>
            <w:vAlign w:val="top"/>
          </w:tcPr>
          <w:p>
            <w:pPr>
              <w:pStyle w:val="CellText"/>
            </w:pPr>
            <w:r>
              <w:rPr>
                <w:rFonts w:ascii="Consolas" w:hAnsi="Consolas" w:cs="Consolas"/>
                <w:sz w:val="17"/>
                <w:szCs w:val="17"/>
              </w:rPr>
              <w:t xml:space="preserve">php public/cron_mail_seed_daily.php</w:t>
            </w:r>
          </w:p>
        </w:tc>
        <w:tc>
          <w:tcPr>
            <w:tcW w:w="3288" w:type="dxa"/>
            <w:vAlign w:val="top"/>
          </w:tcPr>
          <w:p>
            <w:pPr>
              <w:pStyle w:val="CellText"/>
            </w:pPr>
            <w:r>
              <w:t xml:space="preserve">One report job per active client</w:t>
            </w:r>
          </w:p>
        </w:tc>
      </w:tr>
    </w:tbl>
    <w:p>
      <w:pPr>
        <w:pStyle w:val="Gap"/>
      </w:pPr>
      <w:r>
        <w:t xml:space="preserve"/>
      </w:r>
    </w:p>
    <w:tbl>
      <w:tblPr>
        <w:tblW w:w="9864" w:type="dxa"/>
        <w:tblBorders>
          <w:top w:val="none" w:sz="4" w:color="D2DEDF"/>
          <w:left w:val="single" w:sz="18" w:color="B56A11"/>
          <w:bottom w:val="none" w:sz="4" w:color="D2DEDF"/>
          <w:right w:val="none" w:sz="0" w:color="auto"/>
          <w:insideH w:val="none" w:sz="4" w:color="D2DEDF"/>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4F7F7"/>
            <w:vAlign w:val="top"/>
          </w:tcPr>
          <w:p>
            <w:pPr>
              <w:pStyle w:val="CellText"/>
            </w:pPr>
            <w:r>
              <w:rPr>
                <w:rFonts w:ascii="Segoe UI" w:hAnsi="Segoe UI" w:cs="Segoe UI"/>
                <w:b/>
                <w:caps/>
                <w:color w:val="B56A11"/>
                <w:spacing w:val="20"/>
                <w:sz w:val="16"/>
                <w:szCs w:val="16"/>
              </w:rPr>
              <w:t xml:space="preserve">Move the seed scripts out of the web root</w:t>
            </w:r>
          </w:p>
          <w:p>
            <w:pPr>
              <w:pStyle w:val="CellText"/>
            </w:pPr>
            <w:r>
              <w:t xml:space="preserve"> Both seed scripts sit in </w:t>
            </w:r>
            <w:r>
              <w:rPr>
                <w:rFonts w:ascii="Consolas" w:hAnsi="Consolas" w:cs="Consolas"/>
                <w:sz w:val="17"/>
                <w:szCs w:val="17"/>
              </w:rPr>
              <w:t xml:space="preserve">public/</w:t>
            </w:r>
            <w:r>
              <w:t xml:space="preserve">, which makes them reachable over HTTP, and both carry database credentials inline. Move them outside the document root (or block them in the web server) and read credentials from the environment instead. </w:t>
            </w:r>
          </w:p>
        </w:tc>
      </w:tr>
    </w:tbl>
    <w:p>
      <w:pPr>
        <w:pStyle w:val="Gap"/>
      </w:pPr>
      <w:r>
        <w:t xml:space="preserve"/>
      </w:r>
    </w:p>
    <w:p>
      <w:pPr>
        <w:pStyle w:val="Heading2"/>
      </w:pPr>
      <w:r>
        <w:t xml:space="preserve">Capacity</w:t>
      </w:r>
    </w:p>
    <w:p>
      <w:pPr>
        <w:pStyle w:val="Body"/>
      </w:pPr>
      <w:r>
        <w:t xml:space="preserve"> Ingestion throughput is bounded by AI rate limits far more than by the database. If a backlog builds, raise the batch size and the per-mailbox cap together, and watch for 429 responses in </w:t>
      </w:r>
      <w:r>
        <w:rPr>
          <w:rFonts w:ascii="Consolas" w:hAnsi="Consolas" w:cs="Consolas"/>
          <w:sz w:val="17"/>
          <w:szCs w:val="17"/>
        </w:rPr>
        <w:t xml:space="preserve">MailController_flask_Api_log.txt</w:t>
      </w:r>
      <w:r>
        <w:t xml:space="preserve">. </w:t>
      </w:r>
    </w:p>
    <w:p>
      <w:pPr>
        <w:pStyle w:val="Gap"/>
        <w:pageBreakBefore/>
      </w:pPr>
    </w:p>
    <w:p>
      <w:pPr>
        <w:pStyle w:val="Heading1"/>
      </w:pPr>
      <w:r>
        <w:rPr>
          <w:color w:val="0D6A6F"/>
        </w:rPr>
        <w:t xml:space="preserve">15   </w:t>
      </w:r>
      <w:r>
        <w:t xml:space="preserve">Troubleshooting</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3288"/>
        <w:gridCol w:w="3288"/>
        <w:gridCol w:w="3288"/>
      </w:tblGrid>
      <w:tr>
        <w:trPr>
          <w:cantSplit/>
          <w:tblHeader/>
        </w:trPr>
        <w:tc>
          <w:tcPr>
            <w:tcW w:w="3288" w:type="dxa"/>
            <w:shd w:val="clear" w:color="auto" w:fill="E8EFF0"/>
            <w:vAlign w:val="top"/>
          </w:tcPr>
          <w:p>
            <w:pPr>
              <w:pStyle w:val="CellText"/>
            </w:pPr>
            <w:r>
              <w:rPr>
                <w:b/>
                <w:color w:val="3B4F57"/>
              </w:rPr>
              <w:t xml:space="preserve">Symptom</w:t>
            </w:r>
          </w:p>
        </w:tc>
        <w:tc>
          <w:tcPr>
            <w:tcW w:w="3288" w:type="dxa"/>
            <w:shd w:val="clear" w:color="auto" w:fill="E8EFF0"/>
            <w:vAlign w:val="top"/>
          </w:tcPr>
          <w:p>
            <w:pPr>
              <w:pStyle w:val="CellText"/>
            </w:pPr>
            <w:r>
              <w:rPr>
                <w:b/>
                <w:color w:val="3B4F57"/>
              </w:rPr>
              <w:t xml:space="preserve">Most likely cause</w:t>
            </w:r>
          </w:p>
        </w:tc>
        <w:tc>
          <w:tcPr>
            <w:tcW w:w="3288" w:type="dxa"/>
            <w:shd w:val="clear" w:color="auto" w:fill="E8EFF0"/>
            <w:vAlign w:val="top"/>
          </w:tcPr>
          <w:p>
            <w:pPr>
              <w:pStyle w:val="CellText"/>
            </w:pPr>
            <w:r>
              <w:rPr>
                <w:b/>
                <w:color w:val="3B4F57"/>
              </w:rPr>
              <w:t xml:space="preserve">Fix</w:t>
            </w:r>
          </w:p>
        </w:tc>
      </w:tr>
      <w:tr>
        <w:trPr>
          <w:cantSplit/>
        </w:trPr>
        <w:tc>
          <w:tcPr>
            <w:tcW w:w="3288" w:type="dxa"/>
            <w:vAlign w:val="top"/>
          </w:tcPr>
          <w:p>
            <w:pPr>
              <w:pStyle w:val="CellText"/>
            </w:pPr>
            <w:r>
              <w:t xml:space="preserve">"Service account JSON file not found"</w:t>
            </w:r>
          </w:p>
        </w:tc>
        <w:tc>
          <w:tcPr>
            <w:tcW w:w="3288" w:type="dxa"/>
            <w:vAlign w:val="top"/>
          </w:tcPr>
          <w:p>
            <w:pPr>
              <w:pStyle w:val="CellText"/>
            </w:pPr>
            <w:r>
              <w:t xml:space="preserve">Missing or unreadable </w:t>
            </w:r>
            <w:r>
              <w:rPr>
                <w:rFonts w:ascii="Consolas" w:hAnsi="Consolas" w:cs="Consolas"/>
                <w:sz w:val="17"/>
                <w:szCs w:val="17"/>
              </w:rPr>
              <w:t xml:space="preserve">service-account.json</w:t>
            </w:r>
          </w:p>
        </w:tc>
        <w:tc>
          <w:tcPr>
            <w:tcW w:w="3288" w:type="dxa"/>
            <w:vAlign w:val="top"/>
          </w:tcPr>
          <w:p>
            <w:pPr>
              <w:pStyle w:val="CellText"/>
            </w:pPr>
            <w:r>
              <w:t xml:space="preserve">Restore the file to </w:t>
            </w:r>
            <w:r>
              <w:rPr>
                <w:rFonts w:ascii="Consolas" w:hAnsi="Consolas" w:cs="Consolas"/>
                <w:sz w:val="17"/>
                <w:szCs w:val="17"/>
              </w:rPr>
              <w:t xml:space="preserve">storage/app/email/</w:t>
            </w:r>
            <w:r>
              <w:t xml:space="preserve"> and check ownership</w:t>
            </w:r>
          </w:p>
        </w:tc>
      </w:tr>
      <w:tr>
        <w:trPr>
          <w:cantSplit/>
        </w:trPr>
        <w:tc>
          <w:tcPr>
            <w:tcW w:w="3288" w:type="dxa"/>
            <w:vAlign w:val="top"/>
          </w:tcPr>
          <w:p>
            <w:pPr>
              <w:pStyle w:val="CellText"/>
            </w:pPr>
            <w:r>
              <w:t xml:space="preserve">"You Are not Company Team member"</w:t>
            </w:r>
          </w:p>
        </w:tc>
        <w:tc>
          <w:tcPr>
            <w:tcW w:w="3288" w:type="dxa"/>
            <w:vAlign w:val="top"/>
          </w:tcPr>
          <w:p>
            <w:pPr>
              <w:pStyle w:val="CellText"/>
            </w:pPr>
            <w:r>
              <w:t xml:space="preserve">Impersonation refused: mailbox outside the delegated domain, or the scope is not authorised</w:t>
            </w:r>
          </w:p>
        </w:tc>
        <w:tc>
          <w:tcPr>
            <w:tcW w:w="3288" w:type="dxa"/>
            <w:vAlign w:val="top"/>
          </w:tcPr>
          <w:p>
            <w:pPr>
              <w:pStyle w:val="CellText"/>
            </w:pPr>
            <w:r>
              <w:t xml:space="preserve">Add the mailbox to the domain, and grant </w:t>
            </w:r>
            <w:r>
              <w:rPr>
                <w:rFonts w:ascii="Consolas" w:hAnsi="Consolas" w:cs="Consolas"/>
                <w:sz w:val="17"/>
                <w:szCs w:val="17"/>
              </w:rPr>
              <w:t xml:space="preserve">gmail.readonly</w:t>
            </w:r>
            <w:r>
              <w:t xml:space="preserve"> plus </w:t>
            </w:r>
            <w:r>
              <w:rPr>
                <w:rFonts w:ascii="Consolas" w:hAnsi="Consolas" w:cs="Consolas"/>
                <w:sz w:val="17"/>
                <w:szCs w:val="17"/>
              </w:rPr>
              <w:t xml:space="preserve">gmail.modify</w:t>
            </w:r>
            <w:r>
              <w:t xml:space="preserve"> to the service-account client id</w:t>
            </w:r>
          </w:p>
        </w:tc>
      </w:tr>
      <w:tr>
        <w:trPr>
          <w:cantSplit/>
        </w:trPr>
        <w:tc>
          <w:tcPr>
            <w:tcW w:w="3288" w:type="dxa"/>
            <w:vAlign w:val="top"/>
          </w:tcPr>
          <w:p>
            <w:pPr>
              <w:pStyle w:val="CellText"/>
            </w:pPr>
            <w:r>
              <w:t xml:space="preserve">"Token file not found" (Outlook)</w:t>
            </w:r>
          </w:p>
        </w:tc>
        <w:tc>
          <w:tcPr>
            <w:tcW w:w="3288" w:type="dxa"/>
            <w:vAlign w:val="top"/>
          </w:tcPr>
          <w:p>
            <w:pPr>
              <w:pStyle w:val="CellText"/>
            </w:pPr>
            <w:r>
              <w:rPr>
                <w:rFonts w:ascii="Consolas" w:hAnsi="Consolas" w:cs="Consolas"/>
                <w:sz w:val="17"/>
                <w:szCs w:val="17"/>
              </w:rPr>
              <w:t xml:space="preserve">outlook_account.json</w:t>
            </w:r>
            <w:r>
              <w:t xml:space="preserve"> missing</w:t>
            </w:r>
          </w:p>
        </w:tc>
        <w:tc>
          <w:tcPr>
            <w:tcW w:w="3288" w:type="dxa"/>
            <w:vAlign w:val="top"/>
          </w:tcPr>
          <w:p>
            <w:pPr>
              <w:pStyle w:val="CellText"/>
            </w:pPr>
            <w:r>
              <w:t xml:space="preserve">Create the file; it is refreshed automatically once a token is obtained</w:t>
            </w:r>
          </w:p>
        </w:tc>
      </w:tr>
      <w:tr>
        <w:trPr>
          <w:cantSplit/>
        </w:trPr>
        <w:tc>
          <w:tcPr>
            <w:tcW w:w="3288" w:type="dxa"/>
            <w:vAlign w:val="top"/>
          </w:tcPr>
          <w:p>
            <w:pPr>
              <w:pStyle w:val="CellText"/>
            </w:pPr>
            <w:r>
              <w:t xml:space="preserve">Dashboard says "Please try Later"</w:t>
            </w:r>
          </w:p>
        </w:tc>
        <w:tc>
          <w:tcPr>
            <w:tcW w:w="3288" w:type="dxa"/>
            <w:vAlign w:val="top"/>
          </w:tcPr>
          <w:p>
            <w:pPr>
              <w:pStyle w:val="CellText"/>
            </w:pPr>
            <w:r>
              <w:t xml:space="preserve">The provider connection check failed on page load</w:t>
            </w:r>
          </w:p>
        </w:tc>
        <w:tc>
          <w:tcPr>
            <w:tcW w:w="3288" w:type="dxa"/>
            <w:vAlign w:val="top"/>
          </w:tcPr>
          <w:p>
            <w:pPr>
              <w:pStyle w:val="CellText"/>
            </w:pPr>
            <w:r>
              <w:t xml:space="preserve">Look at the provider credentials first — this is not a password problem</w:t>
            </w:r>
          </w:p>
        </w:tc>
      </w:tr>
      <w:tr>
        <w:trPr>
          <w:cantSplit/>
        </w:trPr>
        <w:tc>
          <w:tcPr>
            <w:tcW w:w="3288" w:type="dxa"/>
            <w:vAlign w:val="top"/>
          </w:tcPr>
          <w:p>
            <w:pPr>
              <w:pStyle w:val="CellText"/>
            </w:pPr>
            <w:r>
              <w:t xml:space="preserve">No OTP arrives</w:t>
            </w:r>
          </w:p>
        </w:tc>
        <w:tc>
          <w:tcPr>
            <w:tcW w:w="3288" w:type="dxa"/>
            <w:vAlign w:val="top"/>
          </w:tcPr>
          <w:p>
            <w:pPr>
              <w:pStyle w:val="CellText"/>
            </w:pPr>
            <w:r>
              <w:t xml:space="preserve">SMTP rejected the send</w:t>
            </w:r>
          </w:p>
        </w:tc>
        <w:tc>
          <w:tcPr>
            <w:tcW w:w="3288" w:type="dxa"/>
            <w:vAlign w:val="top"/>
          </w:tcPr>
          <w:p>
            <w:pPr>
              <w:pStyle w:val="CellText"/>
            </w:pPr>
            <w:r>
              <w:t xml:space="preserve">Verify </w:t>
            </w:r>
            <w:r>
              <w:rPr>
                <w:rFonts w:ascii="Consolas" w:hAnsi="Consolas" w:cs="Consolas"/>
                <w:sz w:val="17"/>
                <w:szCs w:val="17"/>
              </w:rPr>
              <w:t xml:space="preserve">MAIL_USERNAME</w:t>
            </w:r>
            <w:r>
              <w:t xml:space="preserve"> / </w:t>
            </w:r>
            <w:r>
              <w:rPr>
                <w:rFonts w:ascii="Consolas" w:hAnsi="Consolas" w:cs="Consolas"/>
                <w:sz w:val="17"/>
                <w:szCs w:val="17"/>
              </w:rPr>
              <w:t xml:space="preserve">MAIL_PASSWORD</w:t>
            </w:r>
            <w:r>
              <w:t xml:space="preserve"> and that the sending account allows app passwords</w:t>
            </w:r>
          </w:p>
        </w:tc>
      </w:tr>
      <w:tr>
        <w:trPr>
          <w:cantSplit/>
        </w:trPr>
        <w:tc>
          <w:tcPr>
            <w:tcW w:w="3288" w:type="dxa"/>
            <w:vAlign w:val="top"/>
          </w:tcPr>
          <w:p>
            <w:pPr>
              <w:pStyle w:val="CellText"/>
            </w:pPr>
            <w:r>
              <w:t xml:space="preserve">Counts never change</w:t>
            </w:r>
          </w:p>
        </w:tc>
        <w:tc>
          <w:tcPr>
            <w:tcW w:w="3288" w:type="dxa"/>
            <w:vAlign w:val="top"/>
          </w:tcPr>
          <w:p>
            <w:pPr>
              <w:pStyle w:val="CellText"/>
            </w:pPr>
            <w:r>
              <w:t xml:space="preserve">No </w:t>
            </w:r>
            <w:r>
              <w:rPr>
                <w:rFonts w:ascii="Consolas" w:hAnsi="Consolas" w:cs="Consolas"/>
                <w:sz w:val="17"/>
                <w:szCs w:val="17"/>
              </w:rPr>
              <w:t xml:space="preserve">clients</w:t>
            </w:r>
            <w:r>
              <w:t xml:space="preserve"> row, no seeded jobs, or </w:t>
            </w:r>
            <w:r>
              <w:rPr>
                <w:rFonts w:ascii="Consolas" w:hAnsi="Consolas" w:cs="Consolas"/>
                <w:sz w:val="17"/>
                <w:szCs w:val="17"/>
              </w:rPr>
              <w:t xml:space="preserve">schedule:run</w:t>
            </w:r>
            <w:r>
              <w:t xml:space="preserve"> is not in cron</w:t>
            </w:r>
          </w:p>
        </w:tc>
        <w:tc>
          <w:tcPr>
            <w:tcW w:w="3288" w:type="dxa"/>
            <w:vAlign w:val="top"/>
          </w:tcPr>
          <w:p>
            <w:pPr>
              <w:pStyle w:val="CellText"/>
            </w:pPr>
            <w:r>
              <w:t xml:space="preserve">Check the master tables, then </w:t>
            </w:r>
            <w:r>
              <w:rPr>
                <w:rFonts w:ascii="Consolas" w:hAnsi="Consolas" w:cs="Consolas"/>
                <w:sz w:val="17"/>
                <w:szCs w:val="17"/>
              </w:rPr>
              <w:t xml:space="preserve">cron_seed_daily.log</w:t>
            </w:r>
          </w:p>
        </w:tc>
      </w:tr>
      <w:tr>
        <w:trPr>
          <w:cantSplit/>
        </w:trPr>
        <w:tc>
          <w:tcPr>
            <w:tcW w:w="3288" w:type="dxa"/>
            <w:vAlign w:val="top"/>
          </w:tcPr>
          <w:p>
            <w:pPr>
              <w:pStyle w:val="CellText"/>
            </w:pPr>
            <w:r>
              <w:t xml:space="preserve">Mail stops mid-import</w:t>
            </w:r>
          </w:p>
        </w:tc>
        <w:tc>
          <w:tcPr>
            <w:tcW w:w="3288" w:type="dxa"/>
            <w:vAlign w:val="top"/>
          </w:tcPr>
          <w:p>
            <w:pPr>
              <w:pStyle w:val="CellText"/>
            </w:pPr>
            <w:r>
              <w:t xml:space="preserve">Gemini returned 429 or 503 and the run aborted</w:t>
            </w:r>
          </w:p>
        </w:tc>
        <w:tc>
          <w:tcPr>
            <w:tcW w:w="3288" w:type="dxa"/>
            <w:vAlign w:val="top"/>
          </w:tcPr>
          <w:p>
            <w:pPr>
              <w:pStyle w:val="CellText"/>
            </w:pPr>
            <w:r>
              <w:t xml:space="preserve">Wait for the next tick; if persistent, lower the batch or raise the quota</w:t>
            </w:r>
          </w:p>
        </w:tc>
      </w:tr>
      <w:tr>
        <w:trPr>
          <w:cantSplit/>
        </w:trPr>
        <w:tc>
          <w:tcPr>
            <w:tcW w:w="3288" w:type="dxa"/>
            <w:vAlign w:val="top"/>
          </w:tcPr>
          <w:p>
            <w:pPr>
              <w:pStyle w:val="CellText"/>
            </w:pPr>
            <w:r>
              <w:t xml:space="preserve">Everything classified </w:t>
            </w:r>
            <w:r>
              <w:rPr>
                <w:rFonts w:ascii="Consolas" w:hAnsi="Consolas" w:cs="Consolas"/>
                <w:sz w:val="17"/>
                <w:szCs w:val="17"/>
              </w:rPr>
              <w:t xml:space="preserve">101</w:t>
            </w:r>
          </w:p>
        </w:tc>
        <w:tc>
          <w:tcPr>
            <w:tcW w:w="3288" w:type="dxa"/>
            <w:vAlign w:val="top"/>
          </w:tcPr>
          <w:p>
            <w:pPr>
              <w:pStyle w:val="CellText"/>
            </w:pPr>
            <w:r>
              <w:t xml:space="preserve">The model is not returning bare JSON</w:t>
            </w:r>
          </w:p>
        </w:tc>
        <w:tc>
          <w:tcPr>
            <w:tcW w:w="3288" w:type="dxa"/>
            <w:vAlign w:val="top"/>
          </w:tcPr>
          <w:p>
            <w:pPr>
              <w:pStyle w:val="CellText"/>
            </w:pPr>
            <w:r>
              <w:t xml:space="preserve">Inspect </w:t>
            </w:r>
            <w:r>
              <w:rPr>
                <w:rFonts w:ascii="Consolas" w:hAnsi="Consolas" w:cs="Consolas"/>
                <w:sz w:val="17"/>
                <w:szCs w:val="17"/>
              </w:rPr>
              <w:t xml:space="preserve">gemini_return_json</w:t>
            </w:r>
            <w:r>
              <w:t xml:space="preserve">; the parser strips code fences only</w:t>
            </w:r>
          </w:p>
        </w:tc>
      </w:tr>
      <w:tr>
        <w:trPr>
          <w:cantSplit/>
        </w:trPr>
        <w:tc>
          <w:tcPr>
            <w:tcW w:w="3288" w:type="dxa"/>
            <w:vAlign w:val="top"/>
          </w:tcPr>
          <w:p>
            <w:pPr>
              <w:pStyle w:val="CellText"/>
            </w:pPr>
            <w:r>
              <w:t xml:space="preserve">A reply you sent still shows as pending</w:t>
            </w:r>
          </w:p>
        </w:tc>
        <w:tc>
          <w:tcPr>
            <w:tcW w:w="3288" w:type="dxa"/>
            <w:vAlign w:val="top"/>
          </w:tcPr>
          <w:p>
            <w:pPr>
              <w:pStyle w:val="CellText"/>
            </w:pPr>
            <w:r>
              <w:t xml:space="preserve">Reply detection runs on ingestion, not on send</w:t>
            </w:r>
          </w:p>
        </w:tc>
        <w:tc>
          <w:tcPr>
            <w:tcW w:w="3288" w:type="dxa"/>
            <w:vAlign w:val="top"/>
          </w:tcPr>
          <w:p>
            <w:pPr>
              <w:pStyle w:val="CellText"/>
            </w:pPr>
            <w:r>
              <w:t xml:space="preserve">Wait for the next run — see </w:t>
            </w:r>
            <w:r>
              <w:rPr>
                <w:color w:val="0D6A6F"/>
              </w:rPr>
              <w:t xml:space="preserve">Fig. 2</w:t>
            </w:r>
          </w:p>
        </w:tc>
      </w:tr>
      <w:tr>
        <w:trPr>
          <w:cantSplit/>
        </w:trPr>
        <w:tc>
          <w:tcPr>
            <w:tcW w:w="3288" w:type="dxa"/>
            <w:vAlign w:val="top"/>
          </w:tcPr>
          <w:p>
            <w:pPr>
              <w:pStyle w:val="CellText"/>
            </w:pPr>
            <w:r>
              <w:t xml:space="preserve">Employee list is empty for a head</w:t>
            </w:r>
          </w:p>
        </w:tc>
        <w:tc>
          <w:tcPr>
            <w:tcW w:w="3288" w:type="dxa"/>
            <w:vAlign w:val="top"/>
          </w:tcPr>
          <w:p>
            <w:pPr>
              <w:pStyle w:val="CellText"/>
            </w:pPr>
            <w:r>
              <w:t xml:space="preserve">Nobody has </w:t>
            </w:r>
            <w:r>
              <w:rPr>
                <w:rFonts w:ascii="Consolas" w:hAnsi="Consolas" w:cs="Consolas"/>
                <w:sz w:val="17"/>
                <w:szCs w:val="17"/>
              </w:rPr>
              <w:t xml:space="preserve">Department_head_id</w:t>
            </w:r>
            <w:r>
              <w:t xml:space="preserve"> set to them</w:t>
            </w:r>
          </w:p>
        </w:tc>
        <w:tc>
          <w:tcPr>
            <w:tcW w:w="3288" w:type="dxa"/>
            <w:vAlign w:val="top"/>
          </w:tcPr>
          <w:p>
            <w:pPr>
              <w:pStyle w:val="CellText"/>
            </w:pPr>
            <w:r>
              <w:t xml:space="preserve">Assign members under </w:t>
            </w:r>
            <w:r>
              <w:rPr>
                <w:b/>
              </w:rPr>
              <w:t xml:space="preserve">Assign Department</w:t>
            </w:r>
          </w:p>
        </w:tc>
      </w:tr>
      <w:tr>
        <w:trPr>
          <w:cantSplit/>
        </w:trPr>
        <w:tc>
          <w:tcPr>
            <w:tcW w:w="3288" w:type="dxa"/>
            <w:vAlign w:val="top"/>
          </w:tcPr>
          <w:p>
            <w:pPr>
              <w:pStyle w:val="CellText"/>
            </w:pPr>
            <w:r>
              <w:t xml:space="preserve">Job marked failed</w:t>
            </w:r>
          </w:p>
        </w:tc>
        <w:tc>
          <w:tcPr>
            <w:tcW w:w="3288" w:type="dxa"/>
            <w:vAlign w:val="top"/>
          </w:tcPr>
          <w:p>
            <w:pPr>
              <w:pStyle w:val="CellText"/>
            </w:pPr>
            <w:r>
              <w:t xml:space="preserve">Exception during fetch or classify</w:t>
            </w:r>
          </w:p>
        </w:tc>
        <w:tc>
          <w:tcPr>
            <w:tcW w:w="3288" w:type="dxa"/>
            <w:vAlign w:val="top"/>
          </w:tcPr>
          <w:p>
            <w:pPr>
              <w:pStyle w:val="CellText"/>
            </w:pPr>
            <w:r>
              <w:t xml:space="preserve">Read </w:t>
            </w:r>
            <w:r>
              <w:rPr>
                <w:rFonts w:ascii="Consolas" w:hAnsi="Consolas" w:cs="Consolas"/>
                <w:sz w:val="17"/>
                <w:szCs w:val="17"/>
              </w:rPr>
              <w:t xml:space="preserve">Job_fail_log.log</w:t>
            </w:r>
            <w:r>
              <w:t xml:space="preserve">; the job is retried on the next seed</w:t>
            </w:r>
          </w:p>
        </w:tc>
      </w:tr>
    </w:tbl>
    <w:p>
      <w:pPr>
        <w:pStyle w:val="Gap"/>
      </w:pPr>
      <w:r>
        <w:t xml:space="preserve"/>
      </w:r>
    </w:p>
    <w:p>
      <w:pPr>
        <w:pStyle w:val="Gap"/>
        <w:pageBreakBefore/>
      </w:pPr>
    </w:p>
    <w:p>
      <w:pPr>
        <w:pStyle w:val="Heading1"/>
      </w:pPr>
      <w:r>
        <w:rPr>
          <w:color w:val="0D6A6F"/>
        </w:rPr>
        <w:t xml:space="preserve">16   </w:t>
      </w:r>
      <w:r>
        <w:t xml:space="preserve">Findings to address</w:t>
      </w:r>
    </w:p>
    <w:p>
      <w:pPr>
        <w:pStyle w:val="Body"/>
      </w:pPr>
      <w:r>
        <w:t xml:space="preserve"> These came out of reading the code for this document. None of them stop the product working; all of them are worth fixing before it carries more customers. Ordered by severity. </w:t>
      </w:r>
    </w:p>
    <w:tbl>
      <w:tblPr>
        <w:tblW w:w="9864" w:type="dxa"/>
        <w:tblBorders>
          <w:top w:val="single" w:sz="4" w:color="D2DEDF"/>
          <w:left w:val="none" w:sz="0" w:color="auto"/>
          <w:bottom w:val="single" w:sz="4" w:color="D2DEDF"/>
          <w:right w:val="none" w:sz="0" w:color="auto"/>
          <w:insideH w:val="single" w:sz="4" w:color="D2DEDF"/>
          <w:insideV w:val="none" w:sz="0" w:color="auto"/>
        </w:tblBorders>
        <w:tblLayout w:type="fixed"/>
        <w:tblCellMar>
          <w:top w:w="80" w:type="dxa"/>
          <w:bottom w:w="80" w:type="dxa"/>
          <w:left w:w="108" w:type="dxa"/>
          <w:right w:w="108" w:type="dxa"/>
        </w:tblCellMar>
      </w:tblPr>
      <w:tblGrid>
        <w:gridCol w:w="3288"/>
        <w:gridCol w:w="3288"/>
        <w:gridCol w:w="3288"/>
      </w:tblGrid>
      <w:tr>
        <w:trPr>
          <w:cantSplit/>
          <w:tblHeader/>
        </w:trPr>
        <w:tc>
          <w:tcPr>
            <w:tcW w:w="3288" w:type="dxa"/>
            <w:shd w:val="clear" w:color="auto" w:fill="E8EFF0"/>
            <w:vAlign w:val="top"/>
          </w:tcPr>
          <w:p>
            <w:pPr>
              <w:pStyle w:val="CellText"/>
            </w:pPr>
            <w:r>
              <w:rPr>
                <w:b/>
                <w:color w:val="3B4F57"/>
              </w:rPr>
              <w:t xml:space="preserve">Severity</w:t>
            </w:r>
          </w:p>
        </w:tc>
        <w:tc>
          <w:tcPr>
            <w:tcW w:w="3288" w:type="dxa"/>
            <w:shd w:val="clear" w:color="auto" w:fill="E8EFF0"/>
            <w:vAlign w:val="top"/>
          </w:tcPr>
          <w:p>
            <w:pPr>
              <w:pStyle w:val="CellText"/>
            </w:pPr>
            <w:r>
              <w:rPr>
                <w:b/>
                <w:color w:val="3B4F57"/>
              </w:rPr>
              <w:t xml:space="preserve">Finding</w:t>
            </w:r>
          </w:p>
        </w:tc>
        <w:tc>
          <w:tcPr>
            <w:tcW w:w="3288" w:type="dxa"/>
            <w:shd w:val="clear" w:color="auto" w:fill="E8EFF0"/>
            <w:vAlign w:val="top"/>
          </w:tcPr>
          <w:p>
            <w:pPr>
              <w:pStyle w:val="CellText"/>
            </w:pPr>
            <w:r>
              <w:rPr>
                <w:b/>
                <w:color w:val="3B4F57"/>
              </w:rPr>
              <w:t xml:space="preserve">Where</w:t>
            </w:r>
          </w:p>
        </w:tc>
      </w:tr>
      <w:tr>
        <w:trPr>
          <w:cantSplit/>
        </w:trPr>
        <w:tc>
          <w:tcPr>
            <w:tcW w:w="3288" w:type="dxa"/>
            <w:vAlign w:val="top"/>
          </w:tcPr>
          <w:p>
            <w:pPr>
              <w:pStyle w:val="CellText"/>
            </w:pPr>
            <w:r>
              <w:rPr>
                <w:rFonts w:ascii="Consolas" w:hAnsi="Consolas" w:cs="Consolas"/>
                <w:b/>
                <w:color w:val="AD342C"/>
                <w:sz w:val="17"/>
                <w:szCs w:val="17"/>
              </w:rPr>
              <w:t xml:space="preserve">critical</w:t>
            </w:r>
          </w:p>
        </w:tc>
        <w:tc>
          <w:tcPr>
            <w:tcW w:w="3288" w:type="dxa"/>
            <w:vAlign w:val="top"/>
          </w:tcPr>
          <w:p>
            <w:pPr>
              <w:pStyle w:val="CellText"/>
            </w:pPr>
            <w:r>
              <w:rPr>
                <w:b/>
              </w:rPr>
              <w:t xml:space="preserve">Live secrets are hard-coded in source.</w:t>
            </w:r>
            <w:r>
              <w:t xml:space="preserve"> An Azure tenant id, client id and client secret; a Gmail SMTP app password in three files; a Gemini API key in two more; the master-database password in both seed scripts and as a fallback default in the importer. Anyone with repository access has production credentials.</w:t>
            </w:r>
          </w:p>
        </w:tc>
        <w:tc>
          <w:tcPr>
            <w:tcW w:w="3288" w:type="dxa"/>
            <w:vAlign w:val="top"/>
          </w:tcPr>
          <w:p>
            <w:pPr>
              <w:pStyle w:val="CellText"/>
            </w:pPr>
            <w:r>
              <w:rPr>
                <w:rFonts w:ascii="Consolas" w:hAnsi="Consolas" w:cs="Consolas"/>
                <w:sz w:val="17"/>
                <w:szCs w:val="17"/>
              </w:rPr>
              <w:t xml:space="preserve">AuthController · InboxGroupController · ForgotPasswordController · MessageController · ExcelController · public/cron_*.php · public/dialogflow.php</w:t>
            </w:r>
          </w:p>
        </w:tc>
      </w:tr>
      <w:tr>
        <w:trPr>
          <w:cantSplit/>
        </w:trPr>
        <w:tc>
          <w:tcPr>
            <w:tcW w:w="3288" w:type="dxa"/>
            <w:vAlign w:val="top"/>
          </w:tcPr>
          <w:p>
            <w:pPr>
              <w:pStyle w:val="CellText"/>
            </w:pPr>
            <w:r>
              <w:rPr>
                <w:rFonts w:ascii="Consolas" w:hAnsi="Consolas" w:cs="Consolas"/>
                <w:b/>
                <w:color w:val="AD342C"/>
                <w:sz w:val="17"/>
                <w:szCs w:val="17"/>
              </w:rPr>
              <w:t xml:space="preserve">critical</w:t>
            </w:r>
          </w:p>
        </w:tc>
        <w:tc>
          <w:tcPr>
            <w:tcW w:w="3288" w:type="dxa"/>
            <w:vAlign w:val="top"/>
          </w:tcPr>
          <w:p>
            <w:pPr>
              <w:pStyle w:val="CellText"/>
            </w:pPr>
            <w:r>
              <w:rPr>
                <w:b/>
              </w:rPr>
              <w:t xml:space="preserve">No route middleware.</w:t>
            </w:r>
            <w:r>
              <w:t xml:space="preserve"> Not one route is wrapped in </w:t>
            </w:r>
            <w:r>
              <w:rPr>
                <w:rFonts w:ascii="Consolas" w:hAnsi="Consolas" w:cs="Consolas"/>
                <w:sz w:val="17"/>
                <w:szCs w:val="17"/>
              </w:rPr>
              <w:t xml:space="preserve">auth</w:t>
            </w:r>
            <w:r>
              <w:t xml:space="preserve">. Controllers check </w:t>
            </w:r>
            <w:r>
              <w:rPr>
                <w:rFonts w:ascii="Consolas" w:hAnsi="Consolas" w:cs="Consolas"/>
                <w:sz w:val="17"/>
                <w:szCs w:val="17"/>
              </w:rPr>
              <w:t xml:space="preserve">Auth::check()</w:t>
            </w:r>
            <w:r>
              <w:t xml:space="preserve"> individually and several do not — including the fetch endpoints, </w:t>
            </w:r>
            <w:r>
              <w:rPr>
                <w:rFonts w:ascii="Consolas" w:hAnsi="Consolas" w:cs="Consolas"/>
                <w:sz w:val="17"/>
                <w:szCs w:val="17"/>
              </w:rPr>
              <w:t xml:space="preserve">/mail/stats</w:t>
            </w:r>
            <w:r>
              <w:t xml:space="preserve">, </w:t>
            </w:r>
            <w:r>
              <w:rPr>
                <w:rFonts w:ascii="Consolas" w:hAnsi="Consolas" w:cs="Consolas"/>
                <w:sz w:val="17"/>
                <w:szCs w:val="17"/>
              </w:rPr>
              <w:t xml:space="preserve">/fetchsummary</w:t>
            </w:r>
            <w:r>
              <w:t xml:space="preserve">, </w:t>
            </w:r>
            <w:r>
              <w:rPr>
                <w:rFonts w:ascii="Consolas" w:hAnsi="Consolas" w:cs="Consolas"/>
                <w:sz w:val="17"/>
                <w:szCs w:val="17"/>
              </w:rPr>
              <w:t xml:space="preserve">/show_all_mail</w:t>
            </w:r>
            <w:r>
              <w:t xml:space="preserve">, </w:t>
            </w:r>
            <w:r>
              <w:rPr>
                <w:rFonts w:ascii="Consolas" w:hAnsi="Consolas" w:cs="Consolas"/>
                <w:sz w:val="17"/>
                <w:szCs w:val="17"/>
              </w:rPr>
              <w:t xml:space="preserve">/mail_with_email_id/{id}</w:t>
            </w:r>
            <w:r>
              <w:t xml:space="preserve"> and </w:t>
            </w:r>
            <w:r>
              <w:rPr>
                <w:rFonts w:ascii="Consolas" w:hAnsi="Consolas" w:cs="Consolas"/>
                <w:sz w:val="17"/>
                <w:szCs w:val="17"/>
              </w:rPr>
              <w:t xml:space="preserve">/checkFreshcount</w:t>
            </w:r>
            <w:r>
              <w:t xml:space="preserve">. Because mailbox scope comes from a URL parameter, an unauthenticated request with a guessed id can read another company's mail.</w:t>
            </w:r>
          </w:p>
        </w:tc>
        <w:tc>
          <w:tcPr>
            <w:tcW w:w="3288" w:type="dxa"/>
            <w:vAlign w:val="top"/>
          </w:tcPr>
          <w:p>
            <w:pPr>
              <w:pStyle w:val="CellText"/>
            </w:pPr>
            <w:r>
              <w:rPr>
                <w:rFonts w:ascii="Consolas" w:hAnsi="Consolas" w:cs="Consolas"/>
                <w:sz w:val="17"/>
                <w:szCs w:val="17"/>
              </w:rPr>
              <w:t xml:space="preserve">routes/web.php</w:t>
            </w:r>
          </w:p>
        </w:tc>
      </w:tr>
      <w:tr>
        <w:trPr>
          <w:cantSplit/>
        </w:trPr>
        <w:tc>
          <w:tcPr>
            <w:tcW w:w="3288" w:type="dxa"/>
            <w:vAlign w:val="top"/>
          </w:tcPr>
          <w:p>
            <w:pPr>
              <w:pStyle w:val="CellText"/>
            </w:pPr>
            <w:r>
              <w:rPr>
                <w:rFonts w:ascii="Consolas" w:hAnsi="Consolas" w:cs="Consolas"/>
                <w:b/>
                <w:color w:val="AD342C"/>
                <w:sz w:val="17"/>
                <w:szCs w:val="17"/>
              </w:rPr>
              <w:t xml:space="preserve">critical</w:t>
            </w:r>
          </w:p>
        </w:tc>
        <w:tc>
          <w:tcPr>
            <w:tcW w:w="3288" w:type="dxa"/>
            <w:vAlign w:val="top"/>
          </w:tcPr>
          <w:p>
            <w:pPr>
              <w:pStyle w:val="CellText"/>
            </w:pPr>
            <w:r>
              <w:rPr>
                <w:b/>
              </w:rPr>
              <w:t xml:space="preserve">Secrets in the web root.</w:t>
            </w:r>
            <w:r>
              <w:t xml:space="preserve"> </w:t>
            </w:r>
            <w:r>
              <w:rPr>
                <w:rFonts w:ascii="Consolas" w:hAnsi="Consolas" w:cs="Consolas"/>
                <w:sz w:val="17"/>
                <w:szCs w:val="17"/>
              </w:rPr>
              <w:t xml:space="preserve">cron_seed_daily.php</w:t>
            </w:r>
            <w:r>
              <w:t xml:space="preserve">, </w:t>
            </w:r>
            <w:r>
              <w:rPr>
                <w:rFonts w:ascii="Consolas" w:hAnsi="Consolas" w:cs="Consolas"/>
                <w:sz w:val="17"/>
                <w:szCs w:val="17"/>
              </w:rPr>
              <w:t xml:space="preserve">cron_mail_seed_daily.php</w:t>
            </w:r>
            <w:r>
              <w:t xml:space="preserve"> and </w:t>
            </w:r>
            <w:r>
              <w:rPr>
                <w:rFonts w:ascii="Consolas" w:hAnsi="Consolas" w:cs="Consolas"/>
                <w:sz w:val="17"/>
                <w:szCs w:val="17"/>
              </w:rPr>
              <w:t xml:space="preserve">dialogflow.php</w:t>
            </w:r>
            <w:r>
              <w:t xml:space="preserve"> are publicly reachable and contain credentials; the first two also mutate the queues on request.</w:t>
            </w:r>
          </w:p>
        </w:tc>
        <w:tc>
          <w:tcPr>
            <w:tcW w:w="3288" w:type="dxa"/>
            <w:vAlign w:val="top"/>
          </w:tcPr>
          <w:p>
            <w:pPr>
              <w:pStyle w:val="CellText"/>
            </w:pPr>
            <w:r>
              <w:rPr>
                <w:rFonts w:ascii="Consolas" w:hAnsi="Consolas" w:cs="Consolas"/>
                <w:sz w:val="17"/>
                <w:szCs w:val="17"/>
              </w:rPr>
              <w:t xml:space="preserve">public/</w:t>
            </w:r>
          </w:p>
        </w:tc>
      </w:tr>
      <w:tr>
        <w:trPr>
          <w:cantSplit/>
        </w:trPr>
        <w:tc>
          <w:tcPr>
            <w:tcW w:w="3288" w:type="dxa"/>
            <w:vAlign w:val="top"/>
          </w:tcPr>
          <w:p>
            <w:pPr>
              <w:pStyle w:val="CellText"/>
            </w:pPr>
            <w:r>
              <w:rPr>
                <w:rFonts w:ascii="Consolas" w:hAnsi="Consolas" w:cs="Consolas"/>
                <w:b/>
                <w:color w:val="B56A11"/>
                <w:sz w:val="17"/>
                <w:szCs w:val="17"/>
              </w:rPr>
              <w:t xml:space="preserve">high</w:t>
            </w:r>
          </w:p>
        </w:tc>
        <w:tc>
          <w:tcPr>
            <w:tcW w:w="3288" w:type="dxa"/>
            <w:vAlign w:val="top"/>
          </w:tcPr>
          <w:p>
            <w:pPr>
              <w:pStyle w:val="CellText"/>
            </w:pPr>
            <w:r>
              <w:rPr>
                <w:b/>
              </w:rPr>
              <w:t xml:space="preserve">Migrations do not describe the schema.</w:t>
            </w:r>
            <w:r>
              <w:t xml:space="preserve"> Five tables and many live columns exist only in production. A clean install from migrations produces a broken app.</w:t>
            </w:r>
          </w:p>
        </w:tc>
        <w:tc>
          <w:tcPr>
            <w:tcW w:w="3288" w:type="dxa"/>
            <w:vAlign w:val="top"/>
          </w:tcPr>
          <w:p>
            <w:pPr>
              <w:pStyle w:val="CellText"/>
            </w:pPr>
            <w:r>
              <w:rPr>
                <w:rFonts w:ascii="Consolas" w:hAnsi="Consolas" w:cs="Consolas"/>
                <w:sz w:val="17"/>
                <w:szCs w:val="17"/>
              </w:rPr>
              <w:t xml:space="preserve">database/migrations/</w:t>
            </w:r>
          </w:p>
        </w:tc>
      </w:tr>
      <w:tr>
        <w:trPr>
          <w:cantSplit/>
        </w:trPr>
        <w:tc>
          <w:tcPr>
            <w:tcW w:w="3288" w:type="dxa"/>
            <w:vAlign w:val="top"/>
          </w:tcPr>
          <w:p>
            <w:pPr>
              <w:pStyle w:val="CellText"/>
            </w:pPr>
            <w:r>
              <w:rPr>
                <w:rFonts w:ascii="Consolas" w:hAnsi="Consolas" w:cs="Consolas"/>
                <w:b/>
                <w:color w:val="B56A11"/>
                <w:sz w:val="17"/>
                <w:szCs w:val="17"/>
              </w:rPr>
              <w:t xml:space="preserve">high</w:t>
            </w:r>
          </w:p>
        </w:tc>
        <w:tc>
          <w:tcPr>
            <w:tcW w:w="3288" w:type="dxa"/>
            <w:vAlign w:val="top"/>
          </w:tcPr>
          <w:p>
            <w:pPr>
              <w:pStyle w:val="CellText"/>
            </w:pPr>
            <w:r>
              <w:rPr>
                <w:b/>
              </w:rPr>
              <w:t xml:space="preserve">Level-0 users are unfiltered.</w:t>
            </w:r>
            <w:r>
              <w:t xml:space="preserve"> The visibility branches restrict level 2 and level 1 but leave the level-0 branch empty, so that path returns every user. Login blocks level 0 today, which is the only thing preventing exposure.</w:t>
            </w:r>
          </w:p>
        </w:tc>
        <w:tc>
          <w:tcPr>
            <w:tcW w:w="3288" w:type="dxa"/>
            <w:vAlign w:val="top"/>
          </w:tcPr>
          <w:p>
            <w:pPr>
              <w:pStyle w:val="CellText"/>
            </w:pPr>
            <w:r>
              <w:rPr>
                <w:rFonts w:ascii="Consolas" w:hAnsi="Consolas" w:cs="Consolas"/>
                <w:sz w:val="17"/>
                <w:szCs w:val="17"/>
              </w:rPr>
              <w:t xml:space="preserve">EmployeeController · MailController</w:t>
            </w:r>
          </w:p>
        </w:tc>
      </w:tr>
      <w:tr>
        <w:trPr>
          <w:cantSplit/>
        </w:trPr>
        <w:tc>
          <w:tcPr>
            <w:tcW w:w="3288" w:type="dxa"/>
            <w:vAlign w:val="top"/>
          </w:tcPr>
          <w:p>
            <w:pPr>
              <w:pStyle w:val="CellText"/>
            </w:pPr>
            <w:r>
              <w:rPr>
                <w:rFonts w:ascii="Consolas" w:hAnsi="Consolas" w:cs="Consolas"/>
                <w:b/>
                <w:color w:val="B56A11"/>
                <w:sz w:val="17"/>
                <w:szCs w:val="17"/>
              </w:rPr>
              <w:t xml:space="preserve">high</w:t>
            </w:r>
          </w:p>
        </w:tc>
        <w:tc>
          <w:tcPr>
            <w:tcW w:w="3288" w:type="dxa"/>
            <w:vAlign w:val="top"/>
          </w:tcPr>
          <w:p>
            <w:pPr>
              <w:pStyle w:val="CellText"/>
            </w:pPr>
            <w:r>
              <w:rPr>
                <w:b/>
              </w:rPr>
              <w:t xml:space="preserve">Two divergent copies of the ingestion pipeline.</w:t>
            </w:r>
            <w:r>
              <w:t xml:space="preserve"> </w:t>
            </w:r>
            <w:r>
              <w:rPr>
                <w:rFonts w:ascii="Consolas" w:hAnsi="Consolas" w:cs="Consolas"/>
                <w:sz w:val="17"/>
                <w:szCs w:val="17"/>
              </w:rPr>
              <w:t xml:space="preserve">MailController</w:t>
            </w:r>
            <w:r>
              <w:t xml:space="preserve"> (about 5,400 lines) and </w:t>
            </w:r>
            <w:r>
              <w:rPr>
                <w:rFonts w:ascii="Consolas" w:hAnsi="Consolas" w:cs="Consolas"/>
                <w:sz w:val="17"/>
                <w:szCs w:val="17"/>
              </w:rPr>
              <w:t xml:space="preserve">ProcessEmailQueue</w:t>
            </w:r>
            <w:r>
              <w:t xml:space="preserve"> implement the same fetch-and-classify logic with different behaviour; only the command is tenant-aware.</w:t>
            </w:r>
          </w:p>
        </w:tc>
        <w:tc>
          <w:tcPr>
            <w:tcW w:w="3288" w:type="dxa"/>
            <w:vAlign w:val="top"/>
          </w:tcPr>
          <w:p>
            <w:pPr>
              <w:pStyle w:val="CellText"/>
            </w:pPr>
            <w:r>
              <w:rPr>
                <w:rFonts w:ascii="Consolas" w:hAnsi="Consolas" w:cs="Consolas"/>
                <w:sz w:val="17"/>
                <w:szCs w:val="17"/>
              </w:rPr>
              <w:t xml:space="preserve">MailController · ProcessEmailQueue</w:t>
            </w:r>
          </w:p>
        </w:tc>
      </w:tr>
      <w:tr>
        <w:trPr>
          <w:cantSplit/>
        </w:trPr>
        <w:tc>
          <w:tcPr>
            <w:tcW w:w="3288" w:type="dxa"/>
            <w:vAlign w:val="top"/>
          </w:tcPr>
          <w:p>
            <w:pPr>
              <w:pStyle w:val="CellText"/>
            </w:pPr>
            <w:r>
              <w:rPr>
                <w:rFonts w:ascii="Consolas" w:hAnsi="Consolas" w:cs="Consolas"/>
                <w:b/>
                <w:color w:val="2A5C9F"/>
                <w:sz w:val="17"/>
                <w:szCs w:val="17"/>
              </w:rPr>
              <w:t xml:space="preserve">medium</w:t>
            </w:r>
          </w:p>
        </w:tc>
        <w:tc>
          <w:tcPr>
            <w:tcW w:w="3288" w:type="dxa"/>
            <w:vAlign w:val="top"/>
          </w:tcPr>
          <w:p>
            <w:pPr>
              <w:pStyle w:val="CellText"/>
            </w:pPr>
            <w:r>
              <w:rPr>
                <w:b/>
              </w:rPr>
              <w:t xml:space="preserve">Debug behaviour on live paths.</w:t>
            </w:r>
            <w:r>
              <w:t xml:space="preserve"> A failed OTP send calls </w:t>
            </w:r>
            <w:r>
              <w:rPr>
                <w:rFonts w:ascii="Consolas" w:hAnsi="Consolas" w:cs="Consolas"/>
                <w:sz w:val="17"/>
                <w:szCs w:val="17"/>
              </w:rPr>
              <w:t xml:space="preserve">dd()</w:t>
            </w:r>
            <w:r>
              <w:t xml:space="preserve">, and AI transport errors call </w:t>
            </w:r>
            <w:r>
              <w:rPr>
                <w:rFonts w:ascii="Consolas" w:hAnsi="Consolas" w:cs="Consolas"/>
                <w:sz w:val="17"/>
                <w:szCs w:val="17"/>
              </w:rPr>
              <w:t xml:space="preserve">die()</w:t>
            </w:r>
            <w:r>
              <w:t xml:space="preserve"> mid-request — both dump to the browser and abort. Several controllers </w:t>
            </w:r>
            <w:r>
              <w:rPr>
                <w:rFonts w:ascii="Consolas" w:hAnsi="Consolas" w:cs="Consolas"/>
                <w:sz w:val="17"/>
                <w:szCs w:val="17"/>
              </w:rPr>
              <w:t xml:space="preserve">echo</w:t>
            </w:r>
            <w:r>
              <w:t xml:space="preserve"> diagnostics into rendered pages.</w:t>
            </w:r>
          </w:p>
        </w:tc>
        <w:tc>
          <w:tcPr>
            <w:tcW w:w="3288" w:type="dxa"/>
            <w:vAlign w:val="top"/>
          </w:tcPr>
          <w:p>
            <w:pPr>
              <w:pStyle w:val="CellText"/>
            </w:pPr>
            <w:r>
              <w:rPr>
                <w:rFonts w:ascii="Consolas" w:hAnsi="Consolas" w:cs="Consolas"/>
                <w:sz w:val="17"/>
                <w:szCs w:val="17"/>
              </w:rPr>
              <w:t xml:space="preserve">AuthController · MailController · DashboardController</w:t>
            </w:r>
          </w:p>
        </w:tc>
      </w:tr>
      <w:tr>
        <w:trPr>
          <w:cantSplit/>
        </w:trPr>
        <w:tc>
          <w:tcPr>
            <w:tcW w:w="3288" w:type="dxa"/>
            <w:vAlign w:val="top"/>
          </w:tcPr>
          <w:p>
            <w:pPr>
              <w:pStyle w:val="CellText"/>
            </w:pPr>
            <w:r>
              <w:rPr>
                <w:rFonts w:ascii="Consolas" w:hAnsi="Consolas" w:cs="Consolas"/>
                <w:b/>
                <w:color w:val="2A5C9F"/>
                <w:sz w:val="17"/>
                <w:szCs w:val="17"/>
              </w:rPr>
              <w:t xml:space="preserve">medium</w:t>
            </w:r>
          </w:p>
        </w:tc>
        <w:tc>
          <w:tcPr>
            <w:tcW w:w="3288" w:type="dxa"/>
            <w:vAlign w:val="top"/>
          </w:tcPr>
          <w:p>
            <w:pPr>
              <w:pStyle w:val="CellText"/>
            </w:pPr>
            <w:r>
              <w:rPr>
                <w:b/>
              </w:rPr>
              <w:t xml:space="preserve">A fixed internal address is CC'd on every OTP mail.</w:t>
            </w:r>
            <w:r>
              <w:t xml:space="preserve"> Login codes for every customer are copied to one inbox.</w:t>
            </w:r>
          </w:p>
        </w:tc>
        <w:tc>
          <w:tcPr>
            <w:tcW w:w="3288" w:type="dxa"/>
            <w:vAlign w:val="top"/>
          </w:tcPr>
          <w:p>
            <w:pPr>
              <w:pStyle w:val="CellText"/>
            </w:pPr>
            <w:r>
              <w:rPr>
                <w:rFonts w:ascii="Consolas" w:hAnsi="Consolas" w:cs="Consolas"/>
                <w:sz w:val="17"/>
                <w:szCs w:val="17"/>
              </w:rPr>
              <w:t xml:space="preserve">AuthController</w:t>
            </w:r>
          </w:p>
        </w:tc>
      </w:tr>
      <w:tr>
        <w:trPr>
          <w:cantSplit/>
        </w:trPr>
        <w:tc>
          <w:tcPr>
            <w:tcW w:w="3288" w:type="dxa"/>
            <w:vAlign w:val="top"/>
          </w:tcPr>
          <w:p>
            <w:pPr>
              <w:pStyle w:val="CellText"/>
            </w:pPr>
            <w:r>
              <w:rPr>
                <w:rFonts w:ascii="Consolas" w:hAnsi="Consolas" w:cs="Consolas"/>
                <w:b/>
                <w:color w:val="2A5C9F"/>
                <w:sz w:val="17"/>
                <w:szCs w:val="17"/>
              </w:rPr>
              <w:t xml:space="preserve">medium</w:t>
            </w:r>
          </w:p>
        </w:tc>
        <w:tc>
          <w:tcPr>
            <w:tcW w:w="3288" w:type="dxa"/>
            <w:vAlign w:val="top"/>
          </w:tcPr>
          <w:p>
            <w:pPr>
              <w:pStyle w:val="CellText"/>
            </w:pPr>
            <w:r>
              <w:rPr>
                <w:b/>
              </w:rPr>
              <w:t xml:space="preserve">Raw SQL interpolates the current user id</w:t>
            </w:r>
            <w:r>
              <w:t xml:space="preserve"> in the sender-list subqueries. It happens to be safe because the value comes from the session, but it is one edit away from injection.</w:t>
            </w:r>
          </w:p>
        </w:tc>
        <w:tc>
          <w:tcPr>
            <w:tcW w:w="3288" w:type="dxa"/>
            <w:vAlign w:val="top"/>
          </w:tcPr>
          <w:p>
            <w:pPr>
              <w:pStyle w:val="CellText"/>
            </w:pPr>
            <w:r>
              <w:rPr>
                <w:rFonts w:ascii="Consolas" w:hAnsi="Consolas" w:cs="Consolas"/>
                <w:sz w:val="17"/>
                <w:szCs w:val="17"/>
              </w:rPr>
              <w:t xml:space="preserve">MessageController</w:t>
            </w:r>
          </w:p>
        </w:tc>
      </w:tr>
      <w:tr>
        <w:trPr>
          <w:cantSplit/>
        </w:trPr>
        <w:tc>
          <w:tcPr>
            <w:tcW w:w="3288" w:type="dxa"/>
            <w:vAlign w:val="top"/>
          </w:tcPr>
          <w:p>
            <w:pPr>
              <w:pStyle w:val="CellText"/>
            </w:pPr>
            <w:r>
              <w:rPr>
                <w:rFonts w:ascii="Consolas" w:hAnsi="Consolas" w:cs="Consolas"/>
                <w:b/>
                <w:color w:val="2A5C9F"/>
                <w:sz w:val="17"/>
                <w:szCs w:val="17"/>
              </w:rPr>
              <w:t xml:space="preserve">medium</w:t>
            </w:r>
          </w:p>
        </w:tc>
        <w:tc>
          <w:tcPr>
            <w:tcW w:w="3288" w:type="dxa"/>
            <w:vAlign w:val="top"/>
          </w:tcPr>
          <w:p>
            <w:pPr>
              <w:pStyle w:val="CellText"/>
            </w:pPr>
            <w:r>
              <w:rPr>
                <w:b/>
              </w:rPr>
              <w:t xml:space="preserve">Bundled PHPMailer loaded by </w:t>
            </w:r>
            <w:r>
              <w:rPr>
                <w:rFonts w:ascii="Consolas" w:hAnsi="Consolas" w:cs="Consolas"/>
                <w:b/>
                <w:sz w:val="17"/>
                <w:szCs w:val="17"/>
              </w:rPr>
              <w:t xml:space="preserve">require</w:t>
            </w:r>
            <w:r>
              <w:rPr>
                <w:b/>
              </w:rPr>
              <w:t xml:space="preserve"> from a hand-placed vendor folder</w:t>
            </w:r>
            <w:r>
              <w:t xml:space="preserve">, in parallel with the Composer-managed copy. Two versions can disagree.</w:t>
            </w:r>
          </w:p>
        </w:tc>
        <w:tc>
          <w:tcPr>
            <w:tcW w:w="3288" w:type="dxa"/>
            <w:vAlign w:val="top"/>
          </w:tcPr>
          <w:p>
            <w:pPr>
              <w:pStyle w:val="CellText"/>
            </w:pPr>
            <w:r>
              <w:rPr>
                <w:rFonts w:ascii="Consolas" w:hAnsi="Consolas" w:cs="Consolas"/>
                <w:sz w:val="17"/>
                <w:szCs w:val="17"/>
              </w:rPr>
              <w:t xml:space="preserve">AuthController · InboxGroupController · ForgotPasswordController</w:t>
            </w:r>
          </w:p>
        </w:tc>
      </w:tr>
      <w:tr>
        <w:trPr>
          <w:cantSplit/>
        </w:trPr>
        <w:tc>
          <w:tcPr>
            <w:tcW w:w="3288" w:type="dxa"/>
            <w:vAlign w:val="top"/>
          </w:tcPr>
          <w:p>
            <w:pPr>
              <w:pStyle w:val="CellText"/>
            </w:pPr>
            <w:r>
              <w:rPr>
                <w:rFonts w:ascii="Consolas" w:hAnsi="Consolas" w:cs="Consolas"/>
                <w:b/>
                <w:color w:val="67797F"/>
                <w:sz w:val="17"/>
                <w:szCs w:val="17"/>
              </w:rPr>
              <w:t xml:space="preserve">low</w:t>
            </w:r>
          </w:p>
        </w:tc>
        <w:tc>
          <w:tcPr>
            <w:tcW w:w="3288" w:type="dxa"/>
            <w:vAlign w:val="top"/>
          </w:tcPr>
          <w:p>
            <w:pPr>
              <w:pStyle w:val="CellText"/>
            </w:pPr>
            <w:r>
              <w:rPr>
                <w:b/>
              </w:rPr>
              <w:t xml:space="preserve">Backup copies committed alongside live code</w:t>
            </w:r>
            <w:r>
              <w:t xml:space="preserve"> — three controller directories, three view directories, and </w:t>
            </w:r>
            <w:r>
              <w:rPr>
                <w:rFonts w:ascii="Consolas" w:hAnsi="Consolas" w:cs="Consolas"/>
                <w:sz w:val="17"/>
                <w:szCs w:val="17"/>
              </w:rPr>
              <w:t xml:space="preserve">.bak-design</w:t>
            </w:r>
            <w:r>
              <w:t xml:space="preserve"> beside most Blade files. They shadow the real files during review.</w:t>
            </w:r>
          </w:p>
        </w:tc>
        <w:tc>
          <w:tcPr>
            <w:tcW w:w="3288" w:type="dxa"/>
            <w:vAlign w:val="top"/>
          </w:tcPr>
          <w:p>
            <w:pPr>
              <w:pStyle w:val="CellText"/>
            </w:pPr>
            <w:r>
              <w:rPr>
                <w:rFonts w:ascii="Consolas" w:hAnsi="Consolas" w:cs="Consolas"/>
                <w:sz w:val="17"/>
                <w:szCs w:val="17"/>
              </w:rPr>
              <w:t xml:space="preserve">app/Http/ · resources/views*/</w:t>
            </w:r>
          </w:p>
        </w:tc>
      </w:tr>
      <w:tr>
        <w:trPr>
          <w:cantSplit/>
        </w:trPr>
        <w:tc>
          <w:tcPr>
            <w:tcW w:w="3288" w:type="dxa"/>
            <w:vAlign w:val="top"/>
          </w:tcPr>
          <w:p>
            <w:pPr>
              <w:pStyle w:val="CellText"/>
            </w:pPr>
            <w:r>
              <w:rPr>
                <w:rFonts w:ascii="Consolas" w:hAnsi="Consolas" w:cs="Consolas"/>
                <w:b/>
                <w:color w:val="67797F"/>
                <w:sz w:val="17"/>
                <w:szCs w:val="17"/>
              </w:rPr>
              <w:t xml:space="preserve">low</w:t>
            </w:r>
          </w:p>
        </w:tc>
        <w:tc>
          <w:tcPr>
            <w:tcW w:w="3288" w:type="dxa"/>
            <w:vAlign w:val="top"/>
          </w:tcPr>
          <w:p>
            <w:pPr>
              <w:pStyle w:val="CellText"/>
            </w:pPr>
            <w:r>
              <w:rPr>
                <w:b/>
              </w:rPr>
              <w:t xml:space="preserve">Test routes exposed and a debug </w:t>
            </w:r>
            <w:r>
              <w:rPr>
                <w:rFonts w:ascii="Consolas" w:hAnsi="Consolas" w:cs="Consolas"/>
                <w:b/>
                <w:sz w:val="17"/>
                <w:szCs w:val="17"/>
              </w:rPr>
              <w:t xml:space="preserve">alert()</w:t>
            </w:r>
            <w:r>
              <w:rPr>
                <w:b/>
              </w:rPr>
              <w:t xml:space="preserve"> on page load</w:t>
            </w:r>
            <w:r>
              <w:t xml:space="preserve"> in the mail workspace; the README is still Laravel's default.</w:t>
            </w:r>
          </w:p>
        </w:tc>
        <w:tc>
          <w:tcPr>
            <w:tcW w:w="3288" w:type="dxa"/>
            <w:vAlign w:val="top"/>
          </w:tcPr>
          <w:p>
            <w:pPr>
              <w:pStyle w:val="CellText"/>
            </w:pPr>
            <w:r>
              <w:rPr>
                <w:rFonts w:ascii="Consolas" w:hAnsi="Consolas" w:cs="Consolas"/>
                <w:sz w:val="17"/>
                <w:szCs w:val="17"/>
              </w:rPr>
              <w:t xml:space="preserve">routes/web.php · mailinfo.blade.php · README.md</w:t>
            </w:r>
          </w:p>
        </w:tc>
      </w:tr>
      <w:tr>
        <w:trPr>
          <w:cantSplit/>
        </w:trPr>
        <w:tc>
          <w:tcPr>
            <w:tcW w:w="3288" w:type="dxa"/>
            <w:vAlign w:val="top"/>
          </w:tcPr>
          <w:p>
            <w:pPr>
              <w:pStyle w:val="CellText"/>
            </w:pPr>
            <w:r>
              <w:rPr>
                <w:rFonts w:ascii="Consolas" w:hAnsi="Consolas" w:cs="Consolas"/>
                <w:b/>
                <w:color w:val="67797F"/>
                <w:sz w:val="17"/>
                <w:szCs w:val="17"/>
              </w:rPr>
              <w:t xml:space="preserve">low</w:t>
            </w:r>
          </w:p>
        </w:tc>
        <w:tc>
          <w:tcPr>
            <w:tcW w:w="3288" w:type="dxa"/>
            <w:vAlign w:val="top"/>
          </w:tcPr>
          <w:p>
            <w:pPr>
              <w:pStyle w:val="CellText"/>
            </w:pPr>
            <w:r>
              <w:rPr>
                <w:b/>
              </w:rPr>
              <w:t xml:space="preserve">Dead code.</w:t>
            </w:r>
            <w:r>
              <w:t xml:space="preserve"> </w:t>
            </w:r>
            <w:r>
              <w:rPr>
                <w:rFonts w:ascii="Consolas" w:hAnsi="Consolas" w:cs="Consolas"/>
                <w:sz w:val="17"/>
                <w:szCs w:val="17"/>
              </w:rPr>
              <w:t xml:space="preserve">GmailService</w:t>
            </w:r>
            <w:r>
              <w:t xml:space="preserve"> (1,700 lines) is never instantiated; many </w:t>
            </w:r>
            <w:r>
              <w:rPr>
                <w:rFonts w:ascii="Consolas" w:hAnsi="Consolas" w:cs="Consolas"/>
                <w:sz w:val="17"/>
                <w:szCs w:val="17"/>
              </w:rPr>
              <w:t xml:space="preserve">if (true) { } else { … }</w:t>
            </w:r>
            <w:r>
              <w:t xml:space="preserve"> blocks keep both an old and a new implementation in the file.</w:t>
            </w:r>
          </w:p>
        </w:tc>
        <w:tc>
          <w:tcPr>
            <w:tcW w:w="3288" w:type="dxa"/>
            <w:vAlign w:val="top"/>
          </w:tcPr>
          <w:p>
            <w:pPr>
              <w:pStyle w:val="CellText"/>
            </w:pPr>
            <w:r>
              <w:rPr>
                <w:rFonts w:ascii="Consolas" w:hAnsi="Consolas" w:cs="Consolas"/>
                <w:sz w:val="17"/>
                <w:szCs w:val="17"/>
              </w:rPr>
              <w:t xml:space="preserve">app/Services/GmailService.php</w:t>
            </w:r>
          </w:p>
        </w:tc>
      </w:tr>
    </w:tbl>
    <w:p>
      <w:pPr>
        <w:pStyle w:val="Gap"/>
      </w:pPr>
      <w:r>
        <w:t xml:space="preserve"/>
      </w:r>
    </w:p>
    <w:tbl>
      <w:tblPr>
        <w:tblW w:w="9864" w:type="dxa"/>
        <w:tblBorders>
          <w:top w:val="none" w:sz="4" w:color="D2DEDF"/>
          <w:left w:val="single" w:sz="18" w:color="0D6A6F"/>
          <w:bottom w:val="none" w:sz="4" w:color="D2DEDF"/>
          <w:right w:val="none" w:sz="0" w:color="auto"/>
          <w:insideH w:val="none" w:sz="4" w:color="D2DEDF"/>
          <w:insideV w:val="none" w:sz="0" w:color="auto"/>
        </w:tblBorders>
        <w:tblLayout w:type="fixed"/>
        <w:tblCellMar>
          <w:top w:w="120" w:type="dxa"/>
          <w:bottom w:w="120" w:type="dxa"/>
          <w:left w:w="200" w:type="dxa"/>
          <w:right w:w="160" w:type="dxa"/>
        </w:tblCellMar>
      </w:tblPr>
      <w:tblGrid>
        <w:gridCol w:w="9864"/>
      </w:tblGrid>
      <w:tr>
        <w:trPr>
          <w:cantSplit/>
        </w:trPr>
        <w:tc>
          <w:tcPr>
            <w:tcW w:w="9864" w:type="dxa"/>
            <w:shd w:val="clear" w:color="auto" w:fill="F4F7F7"/>
            <w:vAlign w:val="top"/>
          </w:tcPr>
          <w:p>
            <w:pPr>
              <w:pStyle w:val="CellText"/>
            </w:pPr>
            <w:r>
              <w:rPr>
                <w:rFonts w:ascii="Segoe UI" w:hAnsi="Segoe UI" w:cs="Segoe UI"/>
                <w:b/>
                <w:caps/>
                <w:color w:val="0D6A6F"/>
                <w:spacing w:val="20"/>
                <w:sz w:val="16"/>
                <w:szCs w:val="16"/>
              </w:rPr>
              <w:t xml:space="preserve">Suggested order of work</w:t>
            </w:r>
          </w:p>
          <w:p>
            <w:pPr>
              <w:pStyle w:val="CellText"/>
            </w:pPr>
            <w:r>
              <w:rPr>
                <w:rFonts w:ascii="Segoe UI" w:hAnsi="Segoe UI" w:cs="Segoe UI"/>
                <w:color w:val="67797F"/>
              </w:rPr>
              <w:t xml:space="preserve">1.  </w:t>
            </w:r>
            <w:r>
              <w:t xml:space="preserve">Rotate every credential that appears in source, then move all of them to </w:t>
            </w:r>
            <w:r>
              <w:rPr>
                <w:rFonts w:ascii="Consolas" w:hAnsi="Consolas" w:cs="Consolas"/>
                <w:sz w:val="17"/>
                <w:szCs w:val="17"/>
              </w:rPr>
              <w:t xml:space="preserve">.env</w:t>
            </w:r>
            <w:r>
              <w:t xml:space="preserve">.</w:t>
            </w:r>
          </w:p>
          <w:p>
            <w:pPr>
              <w:pStyle w:val="CellText"/>
            </w:pPr>
            <w:r>
              <w:rPr>
                <w:rFonts w:ascii="Segoe UI" w:hAnsi="Segoe UI" w:cs="Segoe UI"/>
                <w:color w:val="67797F"/>
              </w:rPr>
              <w:t xml:space="preserve">2.  </w:t>
            </w:r>
            <w:r>
              <w:t xml:space="preserve">Put an </w:t>
            </w:r>
            <w:r>
              <w:rPr>
                <w:rFonts w:ascii="Consolas" w:hAnsi="Consolas" w:cs="Consolas"/>
                <w:sz w:val="17"/>
                <w:szCs w:val="17"/>
              </w:rPr>
              <w:t xml:space="preserve">auth</w:t>
            </w:r>
            <w:r>
              <w:t xml:space="preserve"> middleware group around every authenticated route, and authorise the mailbox id in the URL against the signed-in user.</w:t>
            </w:r>
          </w:p>
          <w:p>
            <w:pPr>
              <w:pStyle w:val="CellText"/>
            </w:pPr>
            <w:r>
              <w:rPr>
                <w:rFonts w:ascii="Segoe UI" w:hAnsi="Segoe UI" w:cs="Segoe UI"/>
                <w:color w:val="67797F"/>
              </w:rPr>
              <w:t xml:space="preserve">3.  </w:t>
            </w:r>
            <w:r>
              <w:t xml:space="preserve">Move the seed scripts out of </w:t>
            </w:r>
            <w:r>
              <w:rPr>
                <w:rFonts w:ascii="Consolas" w:hAnsi="Consolas" w:cs="Consolas"/>
                <w:sz w:val="17"/>
                <w:szCs w:val="17"/>
              </w:rPr>
              <w:t xml:space="preserve">public/</w:t>
            </w:r>
            <w:r>
              <w:t xml:space="preserve">.</w:t>
            </w:r>
          </w:p>
          <w:p>
            <w:pPr>
              <w:pStyle w:val="CellText"/>
            </w:pPr>
            <w:r>
              <w:rPr>
                <w:rFonts w:ascii="Segoe UI" w:hAnsi="Segoe UI" w:cs="Segoe UI"/>
                <w:color w:val="67797F"/>
              </w:rPr>
              <w:t xml:space="preserve">4.  </w:t>
            </w:r>
            <w:r>
              <w:t xml:space="preserve">Write migrations for the five missing tables and the added columns, and verify a clean install.</w:t>
            </w:r>
          </w:p>
          <w:p>
            <w:pPr>
              <w:pStyle w:val="CellText"/>
            </w:pPr>
            <w:r>
              <w:rPr>
                <w:rFonts w:ascii="Segoe UI" w:hAnsi="Segoe UI" w:cs="Segoe UI"/>
                <w:color w:val="67797F"/>
              </w:rPr>
              <w:t xml:space="preserve">5.  </w:t>
            </w:r>
            <w:r>
              <w:t xml:space="preserve">Retire the controller copy of the ingestion pipeline in favour of the command.</w:t>
            </w:r>
          </w:p>
        </w:tc>
      </w:tr>
    </w:tbl>
    <w:p>
      <w:pPr>
        <w:pStyle w:val="Gap"/>
      </w:pPr>
      <w:r>
        <w:t xml:space="preserve"/>
      </w:r>
    </w:p>
    <w:sectPr>
      <w:pgSz w:w="11906" w:h="16838"/>
      <w:pgMar w:top="1134" w:right="1021" w:bottom="1134" w:left="1021" w:header="708" w:footer="708" w:gutter="0"/>
    </w:sectPr>
  </w:body>
</w:document>
</file>

<file path=word/styles.xml><?xml version="1.0" encoding="utf-8"?>
<w:styles xmlns:w="http://schemas.openxmlformats.org/wordprocessingml/2006/main">
  <w:docDefaults>
    <w:rPrDefault>
      <w:rPr>
        <w:rFonts w:ascii="Georgia" w:hAnsi="Georgia" w:cs="Georgia"/>
        <w:sz w:val="20"/>
        <w:szCs w:val="20"/>
        <w:color w:val="12212A"/>
        <w:lang w:val="en-GB"/>
      </w:rPr>
    </w:rPrDefault>
    <w:pPrDefault>
      <w:pPr>
        <w:spacing w:after="120" w:line="276" w:lineRule="auto"/>
      </w:pPr>
    </w:pPrDefault>
  </w:docDefaults>
  <w:style w:type="paragraph" w:default="1" w:styleId="Body">
    <w:name w:val="Body"/>
    <w:qFormat/>
    <w:pPr>
      <w:spacing w:after="140" w:line="288" w:lineRule="auto"/>
    </w:pPr>
    <w:rPr>
      <w:rFonts w:ascii="Georgia" w:hAnsi="Georgia" w:cs="Georgia"/>
      <w:sz w:val="20"/>
    </w:rPr>
  </w:style>
  <w:style w:type="paragraph" w:styleId="Title">
    <w:name w:val="Title"/>
    <w:basedOn w:val="Body"/>
    <w:pPr>
      <w:spacing w:before="0" w:after="120"/>
      <w:keepNext/>
    </w:pPr>
    <w:rPr>
      <w:rFonts w:ascii="Segoe UI" w:hAnsi="Segoe UI" w:cs="Segoe UI"/>
      <w:b/>
      <w:sz w:val="60"/>
      <w:color w:val="12212A"/>
      <w:spacing w:val="-24"/>
    </w:rPr>
  </w:style>
  <w:style w:type="paragraph" w:styleId="Subtitle">
    <w:name w:val="Subtitle"/>
    <w:basedOn w:val="Body"/>
    <w:pPr>
      <w:spacing w:after="160"/>
    </w:pPr>
    <w:rPr>
      <w:rFonts w:ascii="Georgia" w:hAnsi="Georgia" w:cs="Georgia"/>
      <w:sz w:val="24"/>
      <w:color w:val="3B4F57"/>
    </w:rPr>
  </w:style>
  <w:style w:type="paragraph" w:styleId="Lead">
    <w:name w:val="Lead"/>
    <w:basedOn w:val="Body"/>
    <w:pPr>
      <w:spacing w:after="180"/>
    </w:pPr>
    <w:rPr>
      <w:rFonts w:ascii="Georgia" w:hAnsi="Georgia" w:cs="Georgia"/>
      <w:sz w:val="24"/>
      <w:color w:val="3B4F57"/>
    </w:rPr>
  </w:style>
  <w:style w:type="paragraph" w:styleId="Eyebrow">
    <w:name w:val="Eyebrow"/>
    <w:basedOn w:val="Body"/>
    <w:pPr>
      <w:spacing w:after="60"/>
    </w:pPr>
    <w:rPr/>
  </w:style>
  <w:style w:type="paragraph" w:styleId="Meta">
    <w:name w:val="Meta"/>
    <w:basedOn w:val="Body"/>
    <w:pPr>
      <w:pBdr>
        <w:bottom w:val="single" w:sz="4" w:space="8" w:color="D2DEDF"/>
      </w:pBdr>
      <w:spacing w:after="320"/>
    </w:pPr>
    <w:rPr/>
  </w:style>
  <w:style w:type="paragraph" w:styleId="Heading1">
    <w:name w:val="Heading 1"/>
    <w:basedOn w:val="Body"/>
    <w:pPr>
      <w:keepNext/>
      <w:pBdr>
        <w:top w:val="single" w:sz="6" w:space="10" w:color="D2DEDF"/>
      </w:pBdr>
      <w:spacing w:before="360" w:after="160"/>
    </w:pPr>
    <w:rPr>
      <w:rFonts w:ascii="Segoe UI" w:hAnsi="Segoe UI" w:cs="Segoe UI"/>
      <w:b/>
      <w:sz w:val="34"/>
      <w:color w:val="12212A"/>
      <w:spacing w:val="-10"/>
    </w:rPr>
  </w:style>
  <w:style w:type="paragraph" w:styleId="Heading2">
    <w:name w:val="Heading 2"/>
    <w:basedOn w:val="Body"/>
    <w:pPr>
      <w:keepNext/>
      <w:spacing w:before="280" w:after="100"/>
    </w:pPr>
    <w:rPr>
      <w:rFonts w:ascii="Segoe UI" w:hAnsi="Segoe UI" w:cs="Segoe UI"/>
      <w:b/>
      <w:sz w:val="24"/>
      <w:color w:val="0D6A6F"/>
    </w:rPr>
  </w:style>
  <w:style w:type="paragraph" w:styleId="Heading3">
    <w:name w:val="Heading 3"/>
    <w:basedOn w:val="Body"/>
    <w:pPr>
      <w:keepNext/>
      <w:spacing w:before="220" w:after="80"/>
    </w:pPr>
    <w:rPr/>
  </w:style>
  <w:style w:type="paragraph" w:styleId="Pull">
    <w:name w:val="Pull Quote"/>
    <w:basedOn w:val="Body"/>
    <w:pPr>
      <w:pBdr>
        <w:left w:val="single" w:sz="18" w:space="10" w:color="0D6A6F"/>
      </w:pBdr>
      <w:spacing w:before="240" w:after="240"/>
      <w:ind w:left="120"/>
    </w:pPr>
    <w:rPr/>
  </w:style>
  <w:style w:type="paragraph" w:styleId="Question">
    <w:name w:val="Question"/>
    <w:basedOn w:val="Body"/>
    <w:pPr>
      <w:keepNext/>
      <w:spacing w:before="200" w:after="40"/>
    </w:pPr>
    <w:rPr/>
  </w:style>
  <w:style w:type="paragraph" w:styleId="Answer">
    <w:name w:val="Answer"/>
    <w:basedOn w:val="Body"/>
    <w:pPr>
      <w:spacing w:after="160"/>
    </w:pPr>
    <w:rPr/>
  </w:style>
  <w:style w:type="paragraph" w:styleId="ListItem">
    <w:name w:val="List Item"/>
    <w:basedOn w:val="Body"/>
    <w:pPr>
      <w:spacing w:after="70" w:line="276" w:lineRule="auto"/>
      <w:ind w:left="340" w:hanging="340"/>
    </w:pPr>
    <w:rPr/>
  </w:style>
  <w:style w:type="paragraph" w:styleId="ListItemSub">
    <w:name w:val="List Item Sub"/>
    <w:basedOn w:val="Body"/>
    <w:pPr>
      <w:spacing w:after="70" w:line="276" w:lineRule="auto"/>
      <w:ind w:left="680" w:hanging="340"/>
    </w:pPr>
    <w:rPr/>
  </w:style>
  <w:style w:type="paragraph" w:styleId="StepBody">
    <w:name w:val="Step Body"/>
    <w:basedOn w:val="Body"/>
    <w:pPr>
      <w:spacing w:after="160" w:line="276" w:lineRule="auto"/>
      <w:ind w:left="340"/>
    </w:pPr>
    <w:rPr/>
  </w:style>
  <w:style w:type="paragraph" w:styleId="CellText">
    <w:name w:val="Cell Text"/>
    <w:basedOn w:val="Body"/>
    <w:pPr>
      <w:spacing w:before="20" w:after="20" w:line="252" w:lineRule="auto"/>
    </w:pPr>
    <w:rPr>
      <w:sz w:val="18"/>
    </w:rPr>
  </w:style>
  <w:style w:type="paragraph" w:styleId="Figure">
    <w:name w:val="Figure"/>
    <w:basedOn w:val="Body"/>
    <w:pPr>
      <w:keepNext/>
      <w:spacing w:before="200" w:after="60"/>
      <w:jc w:val="center"/>
    </w:pPr>
    <w:rPr/>
  </w:style>
  <w:style w:type="paragraph" w:styleId="Caption">
    <w:name w:val="Caption"/>
    <w:basedOn w:val="Body"/>
    <w:pPr>
      <w:pBdr>
        <w:top w:val="single" w:sz="4" w:space="6" w:color="D2DEDF"/>
      </w:pBdr>
      <w:spacing w:after="280"/>
    </w:pPr>
    <w:rPr>
      <w:rFonts w:ascii="Segoe UI" w:hAnsi="Segoe UI" w:cs="Segoe UI"/>
      <w:sz w:val="17"/>
      <w:color w:val="67797F"/>
    </w:rPr>
  </w:style>
  <w:style w:type="paragraph" w:styleId="CardTitle">
    <w:name w:val="Card Title"/>
    <w:basedOn w:val="Body"/>
    <w:pPr>
      <w:keepNext/>
      <w:spacing w:before="160" w:after="40"/>
    </w:pPr>
    <w:rPr>
      <w:rFonts w:ascii="Segoe UI" w:hAnsi="Segoe UI" w:cs="Segoe UI"/>
      <w:b/>
      <w:sz w:val="21"/>
    </w:rPr>
  </w:style>
  <w:style w:type="paragraph" w:styleId="CardBody">
    <w:name w:val="Card Body"/>
    <w:basedOn w:val="Body"/>
    <w:pPr>
      <w:spacing w:after="120"/>
      <w:ind w:left="0"/>
    </w:pPr>
    <w:rPr>
      <w:color w:val="3B4F57"/>
    </w:rPr>
  </w:style>
  <w:style w:type="paragraph" w:styleId="Gap">
    <w:name w:val="Gap"/>
    <w:basedOn w:val="Body"/>
    <w:pPr>
      <w:spacing w:before="0" w:after="60" w:line="120" w:lineRule="auto"/>
    </w:pPr>
    <w:rPr>
      <w:sz w:val="2"/>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Img1" Type="http://schemas.openxmlformats.org/officeDocument/2006/relationships/image" Target="media/fig1.png"/><Relationship Id="rIdImg2" Type="http://schemas.openxmlformats.org/officeDocument/2006/relationships/image" Target="media/fig2.png"/><Relationship Id="rIdImg3" Type="http://schemas.openxmlformats.org/officeDocument/2006/relationships/image" Target="media/fig3.png"/><Relationship Id="rIdImg4" Type="http://schemas.openxmlformats.org/officeDocument/2006/relationships/image" Target="media/fig4.png"/><Relationship Id="rIdImg5" Type="http://schemas.openxmlformats.org/officeDocument/2006/relationships/image" Target="media/fig5.png"/><Relationship Id="rIdImg6" Type="http://schemas.openxmlformats.org/officeDocument/2006/relationships/image" Target="media/fig6.png"/></Relationships>
</file>

<file path=docProps/core.xml><?xml version="1.0" encoding="utf-8"?>
<cp:coreProperties xmlns:cp="http://schemas.openxmlformats.org/package/2006/metadata/core-properties" xmlns:dc="http://purl.org/dc/elements/1.1/" xmlns:dcterms="http://purl.org/dc/terms/" xmlns:xsi="http://www.w3.org/2001/XMLSchema-instance">
  <dc:title>EmailInsightAI Handbook</dc:title>
  <dcterms:created xsi:type="dcterms:W3CDTF">2026-08-31T10:41:12Z</dcterms:created>
  <dcterms:modified xsi:type="dcterms:W3CDTF">2026-08-31T10:41:12Z</dcterms:modified>
</cp:coreProperties>
</file>